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D274" w14:textId="4F9B74D6" w:rsidR="00DD6A42" w:rsidRDefault="00DD6A42" w:rsidP="00DD6A42">
      <w:pPr>
        <w:jc w:val="center"/>
      </w:pPr>
      <w:bookmarkStart w:id="0" w:name="_GoBack"/>
      <w:bookmarkEnd w:id="0"/>
      <w:r>
        <w:t>NOTICE OF</w:t>
      </w:r>
      <w:r w:rsidR="00C650B0">
        <w:t xml:space="preserve"> </w:t>
      </w:r>
      <w:r w:rsidR="00EA13A0">
        <w:t>HEALTH C</w:t>
      </w:r>
      <w:r w:rsidR="00657126">
        <w:t>OMFORT SAFETY MEASURE EVALUATION</w:t>
      </w:r>
    </w:p>
    <w:p w14:paraId="0F9C6DEE" w14:textId="4E37A02B" w:rsidR="00DD6A42" w:rsidRDefault="00DD6A42" w:rsidP="00DD6A42">
      <w:pPr>
        <w:jc w:val="center"/>
      </w:pPr>
    </w:p>
    <w:p w14:paraId="7F32095E" w14:textId="5D849F76" w:rsidR="00DD6A42" w:rsidRDefault="00DD6A42" w:rsidP="00DD6A42">
      <w:pPr>
        <w:jc w:val="center"/>
      </w:pPr>
      <w:r>
        <w:t>FOR THE ENERGY SAVINGS ASSISTANCE (ESA) PROGRAM</w:t>
      </w:r>
    </w:p>
    <w:p w14:paraId="7F0DB6F1" w14:textId="77777777" w:rsidR="00DD6A42" w:rsidRDefault="00DD6A42" w:rsidP="00DD6A42">
      <w:pPr>
        <w:jc w:val="center"/>
      </w:pPr>
    </w:p>
    <w:p w14:paraId="6F29A709" w14:textId="77777777" w:rsidR="00DD6A42" w:rsidRDefault="00DD6A42"/>
    <w:p w14:paraId="1A4CA035" w14:textId="4C302C8B" w:rsidR="006042BB" w:rsidRDefault="00BF3444">
      <w:r>
        <w:t>In D.14-08-030, the Commission</w:t>
      </w:r>
      <w:r w:rsidR="001D7E78">
        <w:t xml:space="preserve"> adopted the recommendation of the Cost-Effectiveness Working Group that the IOUs be directed to </w:t>
      </w:r>
      <w:r>
        <w:t>conduct</w:t>
      </w:r>
      <w:r w:rsidR="001D7E78">
        <w:t>,</w:t>
      </w:r>
      <w:r w:rsidR="009B6545" w:rsidRPr="009B6545">
        <w:t xml:space="preserve"> </w:t>
      </w:r>
      <w:r w:rsidR="009B6545">
        <w:t>during the 2015-2017 cycle</w:t>
      </w:r>
      <w:r w:rsidR="001D7E78">
        <w:t>,</w:t>
      </w:r>
      <w:r w:rsidR="009B6545">
        <w:t xml:space="preserve"> a preliminary, qualitative</w:t>
      </w:r>
      <w:r>
        <w:t xml:space="preserve"> Equity Evaluation, with opportunity for party comment on the preliminary results</w:t>
      </w:r>
      <w:r w:rsidR="009B6545">
        <w:t>.  The Commission’s intent was that this Equity Evaluation be conducted for informational purposes.</w:t>
      </w:r>
      <w:r w:rsidR="00FF7D43">
        <w:rPr>
          <w:rStyle w:val="FootnoteReference"/>
        </w:rPr>
        <w:footnoteReference w:id="1"/>
      </w:r>
      <w:r w:rsidR="009B6545">
        <w:t xml:space="preserve"> </w:t>
      </w:r>
      <w:r w:rsidR="00FF7D43">
        <w:t xml:space="preserve"> </w:t>
      </w:r>
      <w:r w:rsidR="00390475">
        <w:t xml:space="preserve">Please note that the Cost-Effectiveness Working Group has decided to rename the Equity Evaluation the “Health, Comfort and Safety Evaluation” </w:t>
      </w:r>
      <w:r w:rsidR="00030B0B">
        <w:t xml:space="preserve">(HCS Evaluation) </w:t>
      </w:r>
      <w:r w:rsidR="00390475">
        <w:t xml:space="preserve">to improve clarity surrounding the purpose of the evaluation. </w:t>
      </w:r>
      <w:r w:rsidR="00030B0B" w:rsidRPr="00030B0B">
        <w:t xml:space="preserve">The </w:t>
      </w:r>
      <w:r w:rsidR="00030B0B">
        <w:t xml:space="preserve">results of the </w:t>
      </w:r>
      <w:r w:rsidR="00030B0B" w:rsidRPr="00030B0B">
        <w:t>HCS</w:t>
      </w:r>
      <w:r w:rsidR="00030B0B">
        <w:t xml:space="preserve"> evaluation</w:t>
      </w:r>
      <w:r w:rsidR="00030B0B" w:rsidRPr="00030B0B">
        <w:t xml:space="preserve"> will be </w:t>
      </w:r>
      <w:r w:rsidR="00030B0B">
        <w:t>used</w:t>
      </w:r>
      <w:r w:rsidR="00030B0B" w:rsidRPr="00030B0B">
        <w:t xml:space="preserve"> to help inform </w:t>
      </w:r>
      <w:r w:rsidR="00030B0B">
        <w:t xml:space="preserve">program </w:t>
      </w:r>
      <w:r w:rsidR="00030B0B" w:rsidRPr="00030B0B">
        <w:t>design.</w:t>
      </w:r>
      <w:r w:rsidR="00390475">
        <w:t xml:space="preserve">  </w:t>
      </w:r>
      <w:r w:rsidR="00FF7D43">
        <w:t xml:space="preserve">As explained by the </w:t>
      </w:r>
      <w:r w:rsidR="001D7E78">
        <w:t>Cost-Effectiveness Working Group</w:t>
      </w:r>
      <w:r w:rsidR="00FF7D43">
        <w:t xml:space="preserve"> in its </w:t>
      </w:r>
      <w:r w:rsidR="00780555">
        <w:t xml:space="preserve">2013 </w:t>
      </w:r>
      <w:r w:rsidR="001D7E78">
        <w:t>“Addendum to ESAP Cost-Effectiveness Working Group White Paper:  Working Group Final Recommendations,”</w:t>
      </w:r>
      <w:r w:rsidR="00FF7D43">
        <w:t xml:space="preserve"> submitted in A.11-05-017 et al.: </w:t>
      </w:r>
    </w:p>
    <w:p w14:paraId="4C493391" w14:textId="77777777" w:rsidR="00FF7D43" w:rsidRDefault="00FF7D43"/>
    <w:p w14:paraId="29F98C5A" w14:textId="03935165" w:rsidR="00390475" w:rsidRDefault="00D825D3" w:rsidP="00FF7D43">
      <w:pPr>
        <w:tabs>
          <w:tab w:val="left" w:pos="8640"/>
        </w:tabs>
        <w:ind w:left="720" w:right="720"/>
      </w:pPr>
      <w:r>
        <w:t>“</w:t>
      </w:r>
      <w:r w:rsidR="00FF7D43" w:rsidRPr="00FF7D43">
        <w:t xml:space="preserve">The intention of the </w:t>
      </w:r>
      <w:r w:rsidR="00390475">
        <w:t>[Health, Comfort and Safety Evaluation]</w:t>
      </w:r>
      <w:r w:rsidR="00FF7D43" w:rsidRPr="00FF7D43">
        <w:t xml:space="preserve"> is to provide an additional level of analysis of relatively</w:t>
      </w:r>
      <w:r w:rsidR="00FF7D43">
        <w:t xml:space="preserve"> </w:t>
      </w:r>
      <w:r w:rsidR="00FF7D43" w:rsidRPr="00FF7D43">
        <w:t>qualitative non-energy benefits (e.g., health, comfort, and safety) and to address the difficulty of</w:t>
      </w:r>
      <w:r w:rsidR="00FF7D43">
        <w:t xml:space="preserve"> </w:t>
      </w:r>
      <w:r w:rsidR="00FF7D43" w:rsidRPr="00FF7D43">
        <w:t>monetizing all relevant non-energy benefits. We recognize that there may be some overlap</w:t>
      </w:r>
      <w:r w:rsidR="00FF7D43">
        <w:t xml:space="preserve"> </w:t>
      </w:r>
      <w:r w:rsidR="00FF7D43" w:rsidRPr="00FF7D43">
        <w:t xml:space="preserve">between the </w:t>
      </w:r>
      <w:r w:rsidR="00390475">
        <w:t>[Health, Comfort and Safety Evaluation]</w:t>
      </w:r>
      <w:r w:rsidR="00FF7D43" w:rsidRPr="00FF7D43">
        <w:t xml:space="preserve"> and the NEBs calculations. However, since we are</w:t>
      </w:r>
      <w:r w:rsidR="00FF7D43">
        <w:t xml:space="preserve"> </w:t>
      </w:r>
      <w:r w:rsidR="00FF7D43" w:rsidRPr="00FF7D43">
        <w:t xml:space="preserve">recommending that tests such as the ESACET be applied on the program level, and the </w:t>
      </w:r>
      <w:r w:rsidR="00390475">
        <w:t>[Health, Comfort and Safety Evaluation]</w:t>
      </w:r>
      <w:r w:rsidR="00FF7D43" w:rsidRPr="00FF7D43">
        <w:t xml:space="preserve"> applied on the measure level, we do not think that any overlap will result in any sort</w:t>
      </w:r>
      <w:r w:rsidR="00FF7D43">
        <w:t xml:space="preserve"> </w:t>
      </w:r>
      <w:r w:rsidR="00FF7D43" w:rsidRPr="00FF7D43">
        <w:t xml:space="preserve">of double-counting of benefits. </w:t>
      </w:r>
      <w:r>
        <w:t>“</w:t>
      </w:r>
    </w:p>
    <w:p w14:paraId="7EE76449" w14:textId="77777777" w:rsidR="00390475" w:rsidRDefault="00390475" w:rsidP="00030B0B">
      <w:pPr>
        <w:tabs>
          <w:tab w:val="left" w:pos="8640"/>
        </w:tabs>
        <w:ind w:right="720"/>
      </w:pPr>
    </w:p>
    <w:p w14:paraId="38B8CDDC" w14:textId="77777777" w:rsidR="00390475" w:rsidRDefault="00390475"/>
    <w:p w14:paraId="5D420F1B" w14:textId="5F1ACCAF" w:rsidR="00FF7D43" w:rsidRDefault="00FF7D43">
      <w:r>
        <w:t xml:space="preserve">The Cost-Effectiveness Working Group recommended that all measures in the 2015-2017 </w:t>
      </w:r>
      <w:r w:rsidR="00780555">
        <w:t xml:space="preserve">ESA </w:t>
      </w:r>
      <w:r>
        <w:t>program be assessed based on the following four criteria</w:t>
      </w:r>
      <w:r w:rsidR="00780555">
        <w:t xml:space="preserve"> in the Equity Evaluation</w:t>
      </w:r>
      <w:r>
        <w:t>:</w:t>
      </w:r>
    </w:p>
    <w:p w14:paraId="4A4A617D" w14:textId="77777777" w:rsidR="00FF7D43" w:rsidRDefault="00FF7D43"/>
    <w:p w14:paraId="43F5844F" w14:textId="647F3C3E" w:rsidR="00FF7D43" w:rsidRDefault="00FF7D43" w:rsidP="00FF7D43">
      <w:pPr>
        <w:pStyle w:val="ListParagraph"/>
        <w:numPr>
          <w:ilvl w:val="0"/>
          <w:numId w:val="1"/>
        </w:numPr>
      </w:pPr>
      <w:r>
        <w:t>The extent to which the measure eliminates combustion-related safety threat;</w:t>
      </w:r>
    </w:p>
    <w:p w14:paraId="3F3161BC" w14:textId="3C4FDBB6" w:rsidR="00FF7D43" w:rsidRDefault="00FF7D43" w:rsidP="00FF7D43">
      <w:pPr>
        <w:pStyle w:val="ListParagraph"/>
        <w:numPr>
          <w:ilvl w:val="0"/>
          <w:numId w:val="1"/>
        </w:numPr>
      </w:pPr>
      <w:r>
        <w:t>The extent to which the measure eliminates fire safety threat/improves home security (crime prevention) and building integrity;</w:t>
      </w:r>
    </w:p>
    <w:p w14:paraId="3A8ACBDE" w14:textId="77777777" w:rsidR="00FF7D43" w:rsidRDefault="00FF7D43" w:rsidP="00FF7D43">
      <w:pPr>
        <w:pStyle w:val="ListParagraph"/>
        <w:numPr>
          <w:ilvl w:val="0"/>
          <w:numId w:val="1"/>
        </w:numPr>
      </w:pPr>
      <w:r>
        <w:t>The extent to which the measure reduces or eliminates extreme temperatures and temperature variations inside the home/improves customer ability to manage in-home temperatures; and</w:t>
      </w:r>
    </w:p>
    <w:p w14:paraId="038910A2" w14:textId="2DC2B0F1" w:rsidR="00FF7D43" w:rsidRDefault="00FF7D43" w:rsidP="00FF7D43">
      <w:pPr>
        <w:pStyle w:val="ListParagraph"/>
        <w:numPr>
          <w:ilvl w:val="0"/>
          <w:numId w:val="1"/>
        </w:numPr>
      </w:pPr>
      <w:r>
        <w:t>The extent to which the measure improves air quality, ventilation and/or air flow (e.g. reduces drafts and leakage).</w:t>
      </w:r>
      <w:r w:rsidR="008A6571">
        <w:rPr>
          <w:rStyle w:val="FootnoteReference"/>
        </w:rPr>
        <w:footnoteReference w:id="2"/>
      </w:r>
    </w:p>
    <w:p w14:paraId="21566377" w14:textId="77777777" w:rsidR="00FF7D43" w:rsidRDefault="00FF7D43" w:rsidP="00FF7D43"/>
    <w:p w14:paraId="6C7E68B1" w14:textId="77777777" w:rsidR="00341212" w:rsidRDefault="00A30B68">
      <w:r>
        <w:t xml:space="preserve">In D.16-11-022, the Commission modified the </w:t>
      </w:r>
      <w:r w:rsidR="00CB7051">
        <w:t xml:space="preserve">program cycle from 2015-2017 to 2017-2020.  </w:t>
      </w:r>
    </w:p>
    <w:p w14:paraId="6D81DDF9" w14:textId="77777777" w:rsidR="00341212" w:rsidRDefault="00341212"/>
    <w:p w14:paraId="59355C58" w14:textId="6ECCE6E7" w:rsidR="00880A47" w:rsidRDefault="00880A47" w:rsidP="00880A47">
      <w:pPr>
        <w:tabs>
          <w:tab w:val="left" w:pos="8640"/>
        </w:tabs>
        <w:ind w:right="720"/>
      </w:pPr>
      <w:r>
        <w:lastRenderedPageBreak/>
        <w:t xml:space="preserve">Also explained by the Cost-Effectiveness Working Group in its 2013 “Addendum to ESAP Cost-Effectiveness Working Group White Paper:  Working Group Final Recommendations,” is the approach to utilizing the results of the </w:t>
      </w:r>
      <w:r w:rsidR="00030B0B">
        <w:t>HCS</w:t>
      </w:r>
      <w:r>
        <w:t xml:space="preserve"> Evaluation in the design of the Energy Savings Assistance (ESA) Program:</w:t>
      </w:r>
    </w:p>
    <w:p w14:paraId="6F249487" w14:textId="77777777" w:rsidR="00880A47" w:rsidRDefault="00880A47" w:rsidP="00880A47">
      <w:pPr>
        <w:tabs>
          <w:tab w:val="left" w:pos="8640"/>
        </w:tabs>
        <w:ind w:right="720"/>
      </w:pPr>
    </w:p>
    <w:p w14:paraId="13C2B3C8" w14:textId="265E6BCF" w:rsidR="00880A47" w:rsidRDefault="00D825D3" w:rsidP="00030B0B">
      <w:pPr>
        <w:tabs>
          <w:tab w:val="left" w:pos="8640"/>
        </w:tabs>
        <w:ind w:left="720" w:right="720"/>
      </w:pPr>
      <w:r>
        <w:t>“</w:t>
      </w:r>
      <w:r w:rsidR="00880A47" w:rsidRPr="00FF7D43">
        <w:t>Additionally, we recommend that at least for the 2015-17</w:t>
      </w:r>
      <w:r w:rsidR="00880A47">
        <w:t xml:space="preserve"> </w:t>
      </w:r>
      <w:r w:rsidR="00880A47" w:rsidRPr="00FF7D43">
        <w:t xml:space="preserve">program cycle, the </w:t>
      </w:r>
      <w:r>
        <w:t>[</w:t>
      </w:r>
      <w:r w:rsidR="00030B0B">
        <w:t>HCS</w:t>
      </w:r>
      <w:r>
        <w:t xml:space="preserve"> Evaluation]</w:t>
      </w:r>
      <w:r w:rsidR="00880A47" w:rsidRPr="00FF7D43">
        <w:t xml:space="preserve"> be used for informational purposes only to better</w:t>
      </w:r>
      <w:r w:rsidR="00880A47">
        <w:t xml:space="preserve"> understand program </w:t>
      </w:r>
      <w:r w:rsidR="00880A47" w:rsidRPr="00FF7D43">
        <w:t xml:space="preserve">impacts and design, and that the </w:t>
      </w:r>
      <w:r w:rsidR="00880A47">
        <w:t>[</w:t>
      </w:r>
      <w:r w:rsidR="00030B0B">
        <w:t>HCS</w:t>
      </w:r>
      <w:r w:rsidR="00880A47">
        <w:t xml:space="preserve"> Evaluation] </w:t>
      </w:r>
      <w:r w:rsidR="00880A47" w:rsidRPr="00FF7D43">
        <w:t>not be used for ESA</w:t>
      </w:r>
      <w:r w:rsidR="00880A47">
        <w:t xml:space="preserve"> </w:t>
      </w:r>
      <w:r w:rsidR="00880A47" w:rsidRPr="00FF7D43">
        <w:t>program approval.</w:t>
      </w:r>
      <w:r w:rsidR="00880A47">
        <w:rPr>
          <w:rStyle w:val="FootnoteReference"/>
        </w:rPr>
        <w:footnoteReference w:id="3"/>
      </w:r>
      <w:r>
        <w:t>”</w:t>
      </w:r>
    </w:p>
    <w:p w14:paraId="45D6B6F3" w14:textId="77777777" w:rsidR="00880A47" w:rsidRDefault="00880A47"/>
    <w:p w14:paraId="5D7E4DCF" w14:textId="12146100" w:rsidR="00151FA3" w:rsidRDefault="00203BF9">
      <w:r>
        <w:t>In consultation with the</w:t>
      </w:r>
      <w:r w:rsidR="0091147D">
        <w:t xml:space="preserve"> ESA</w:t>
      </w:r>
      <w:r>
        <w:t xml:space="preserve"> Cost-Effectiveness Working Group, t</w:t>
      </w:r>
      <w:r w:rsidR="00A30B68">
        <w:t>he IOUs have now</w:t>
      </w:r>
      <w:r w:rsidR="00E56F80">
        <w:t xml:space="preserve"> comple</w:t>
      </w:r>
      <w:r w:rsidR="00B31DFB">
        <w:t xml:space="preserve">ted the preliminary </w:t>
      </w:r>
      <w:r w:rsidR="00030B0B">
        <w:t>HCS</w:t>
      </w:r>
      <w:r w:rsidR="00880A47">
        <w:t xml:space="preserve"> </w:t>
      </w:r>
      <w:r w:rsidR="00B31DFB">
        <w:t>Evalu</w:t>
      </w:r>
      <w:r w:rsidR="005F1B28">
        <w:t>ation called for in D.14-08-030</w:t>
      </w:r>
      <w:r w:rsidR="004D168A">
        <w:t>, based on their 2017-2020 programs authorized in D.16-11-022,</w:t>
      </w:r>
      <w:r w:rsidR="005F1B28">
        <w:t xml:space="preserve"> and are soliciting stakeholder input. </w:t>
      </w:r>
      <w:bookmarkStart w:id="2" w:name="_Hlk496022876"/>
      <w:r w:rsidR="004739A8">
        <w:t xml:space="preserve">Interested parties are encouraged to review the evaluation results and to post comments and proposed alternate scoring by </w:t>
      </w:r>
      <w:r w:rsidR="00442CC5">
        <w:t>December 29</w:t>
      </w:r>
      <w:r w:rsidR="00030B0B">
        <w:t>, 2017</w:t>
      </w:r>
      <w:r w:rsidR="004739A8">
        <w:t xml:space="preserve"> at the </w:t>
      </w:r>
      <w:r w:rsidR="004739A8" w:rsidRPr="004739A8">
        <w:t>Energy Division's Public Document Area</w:t>
      </w:r>
      <w:r w:rsidR="004739A8">
        <w:t>.</w:t>
      </w:r>
      <w:r w:rsidR="004739A8">
        <w:rPr>
          <w:rStyle w:val="FootnoteReference"/>
        </w:rPr>
        <w:footnoteReference w:id="4"/>
      </w:r>
      <w:r w:rsidR="004739A8">
        <w:t xml:space="preserve"> </w:t>
      </w:r>
    </w:p>
    <w:bookmarkEnd w:id="2"/>
    <w:p w14:paraId="71425C1D" w14:textId="0044D6F0" w:rsidR="006D0E00" w:rsidRDefault="006D0E00"/>
    <w:p w14:paraId="6BF67387" w14:textId="52E917FF" w:rsidR="006D0E00" w:rsidRDefault="006D0E00"/>
    <w:p w14:paraId="6F32610D" w14:textId="77777777" w:rsidR="00203BF9" w:rsidRDefault="00203BF9"/>
    <w:p w14:paraId="7AC2165F" w14:textId="4186341D" w:rsidR="00203BF9" w:rsidRDefault="00203BF9"/>
    <w:p w14:paraId="5547192E" w14:textId="77777777" w:rsidR="00757ED0" w:rsidRDefault="00757ED0"/>
    <w:p w14:paraId="517BF81B" w14:textId="77777777" w:rsidR="00151FA3" w:rsidRDefault="00151FA3"/>
    <w:p w14:paraId="15F884F6" w14:textId="77777777" w:rsidR="009B6545" w:rsidRDefault="009B6545"/>
    <w:p w14:paraId="7A118FB4" w14:textId="09F8DA43" w:rsidR="009B6545" w:rsidRDefault="009B6545"/>
    <w:sectPr w:rsidR="009B6545" w:rsidSect="00335B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0CF59" w14:textId="77777777" w:rsidR="004D06E7" w:rsidRDefault="004D06E7" w:rsidP="00FF7D43">
      <w:r>
        <w:separator/>
      </w:r>
    </w:p>
  </w:endnote>
  <w:endnote w:type="continuationSeparator" w:id="0">
    <w:p w14:paraId="24C0755A" w14:textId="77777777" w:rsidR="004D06E7" w:rsidRDefault="004D06E7" w:rsidP="00FF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52A73" w14:textId="77777777" w:rsidR="004D06E7" w:rsidRDefault="004D06E7" w:rsidP="00FF7D43">
      <w:r>
        <w:separator/>
      </w:r>
    </w:p>
  </w:footnote>
  <w:footnote w:type="continuationSeparator" w:id="0">
    <w:p w14:paraId="38EB33E2" w14:textId="77777777" w:rsidR="004D06E7" w:rsidRDefault="004D06E7" w:rsidP="00FF7D43">
      <w:r>
        <w:continuationSeparator/>
      </w:r>
    </w:p>
  </w:footnote>
  <w:footnote w:id="1">
    <w:p w14:paraId="4E508E3A" w14:textId="735F4E6D" w:rsidR="00FF7D43" w:rsidRDefault="00FF7D43">
      <w:pPr>
        <w:pStyle w:val="FootnoteText"/>
      </w:pPr>
      <w:r>
        <w:rPr>
          <w:rStyle w:val="FootnoteReference"/>
        </w:rPr>
        <w:footnoteRef/>
      </w:r>
      <w:r>
        <w:t xml:space="preserve"> </w:t>
      </w:r>
      <w:bookmarkStart w:id="1" w:name="_Hlk496022277"/>
      <w:r>
        <w:t>D.14-08-030, Ordering Paragraph 43(d).</w:t>
      </w:r>
    </w:p>
    <w:bookmarkEnd w:id="1"/>
  </w:footnote>
  <w:footnote w:id="2">
    <w:p w14:paraId="210AC693" w14:textId="389192B8" w:rsidR="008A6571" w:rsidRDefault="008A6571">
      <w:pPr>
        <w:pStyle w:val="FootnoteText"/>
      </w:pPr>
      <w:r>
        <w:rPr>
          <w:rStyle w:val="FootnoteReference"/>
        </w:rPr>
        <w:footnoteRef/>
      </w:r>
      <w:r>
        <w:t xml:space="preserve"> “Addendum to ESAP Cost-Effectiveness Working Group White Paper:  Working Group Final Recommendations,” pp. </w:t>
      </w:r>
      <w:r w:rsidR="001B49FA">
        <w:t>10-11.</w:t>
      </w:r>
    </w:p>
  </w:footnote>
  <w:footnote w:id="3">
    <w:p w14:paraId="2F77B2FC" w14:textId="77777777" w:rsidR="00880A47" w:rsidRPr="008A6571" w:rsidRDefault="00880A47" w:rsidP="00880A47">
      <w:pPr>
        <w:pStyle w:val="FootnoteText"/>
      </w:pPr>
      <w:r>
        <w:rPr>
          <w:rStyle w:val="FootnoteReference"/>
        </w:rPr>
        <w:footnoteRef/>
      </w:r>
      <w:r>
        <w:t xml:space="preserve"> “Addendum to ESAP Cost-Effectiveness Working Group White Paper:  Working Group Final Recommendations,” p. 10.  This document appears as Appendix C to the </w:t>
      </w:r>
      <w:r>
        <w:rPr>
          <w:i/>
        </w:rPr>
        <w:t>Administrative Law Judge’s Ruling Seeking Comments</w:t>
      </w:r>
      <w:r>
        <w:t>, issued October 9, 2013, in A.11-05-017 et al.</w:t>
      </w:r>
    </w:p>
  </w:footnote>
  <w:footnote w:id="4">
    <w:p w14:paraId="257AC48E" w14:textId="606FA96F" w:rsidR="004739A8" w:rsidRDefault="004739A8">
      <w:pPr>
        <w:pStyle w:val="FootnoteText"/>
      </w:pPr>
      <w:r>
        <w:rPr>
          <w:rStyle w:val="FootnoteReference"/>
        </w:rPr>
        <w:footnoteRef/>
      </w:r>
      <w:r>
        <w:t xml:space="preserve"> </w:t>
      </w:r>
      <w:r w:rsidR="00C0333A">
        <w:t>https://pda.energydataweb.com</w:t>
      </w:r>
      <w:r w:rsidR="00442CC5">
        <w:t>. Search for “ESA Health Comfort Safety Evaluation</w:t>
      </w:r>
      <w:r w:rsidR="00520743">
        <w:t xml:space="preserve"> 2017</w:t>
      </w:r>
      <w:r w:rsidR="00442CC5">
        <w:t>”</w:t>
      </w:r>
      <w:r w:rsidR="00D6787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13694"/>
    <w:multiLevelType w:val="hybridMultilevel"/>
    <w:tmpl w:val="0680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5D"/>
    <w:rsid w:val="00030B0B"/>
    <w:rsid w:val="00053C9F"/>
    <w:rsid w:val="00151FA3"/>
    <w:rsid w:val="001B49FA"/>
    <w:rsid w:val="001D7E78"/>
    <w:rsid w:val="00203BF9"/>
    <w:rsid w:val="00206699"/>
    <w:rsid w:val="00287773"/>
    <w:rsid w:val="003220F4"/>
    <w:rsid w:val="003239EA"/>
    <w:rsid w:val="00330583"/>
    <w:rsid w:val="00335B95"/>
    <w:rsid w:val="00341212"/>
    <w:rsid w:val="00390475"/>
    <w:rsid w:val="0039289A"/>
    <w:rsid w:val="003B4FBD"/>
    <w:rsid w:val="003D3299"/>
    <w:rsid w:val="0041560D"/>
    <w:rsid w:val="00442CC5"/>
    <w:rsid w:val="004739A8"/>
    <w:rsid w:val="004A74A0"/>
    <w:rsid w:val="004D06E7"/>
    <w:rsid w:val="004D168A"/>
    <w:rsid w:val="00520743"/>
    <w:rsid w:val="005E4AD3"/>
    <w:rsid w:val="005F1B28"/>
    <w:rsid w:val="006042BB"/>
    <w:rsid w:val="00644CAD"/>
    <w:rsid w:val="00657126"/>
    <w:rsid w:val="006625B4"/>
    <w:rsid w:val="006733CB"/>
    <w:rsid w:val="00696869"/>
    <w:rsid w:val="006D0E00"/>
    <w:rsid w:val="006D4F62"/>
    <w:rsid w:val="00746529"/>
    <w:rsid w:val="00757ED0"/>
    <w:rsid w:val="00780555"/>
    <w:rsid w:val="007849FB"/>
    <w:rsid w:val="007C765D"/>
    <w:rsid w:val="00831923"/>
    <w:rsid w:val="008337B6"/>
    <w:rsid w:val="00855907"/>
    <w:rsid w:val="00880A47"/>
    <w:rsid w:val="008965A0"/>
    <w:rsid w:val="008A6571"/>
    <w:rsid w:val="00903135"/>
    <w:rsid w:val="0091147D"/>
    <w:rsid w:val="009B6545"/>
    <w:rsid w:val="009E25F1"/>
    <w:rsid w:val="00A13B45"/>
    <w:rsid w:val="00A30B68"/>
    <w:rsid w:val="00AA7846"/>
    <w:rsid w:val="00B31DFB"/>
    <w:rsid w:val="00B3517A"/>
    <w:rsid w:val="00B65592"/>
    <w:rsid w:val="00BC71A2"/>
    <w:rsid w:val="00BE079C"/>
    <w:rsid w:val="00BF3444"/>
    <w:rsid w:val="00C0333A"/>
    <w:rsid w:val="00C403E3"/>
    <w:rsid w:val="00C650B0"/>
    <w:rsid w:val="00CA09DF"/>
    <w:rsid w:val="00CB7051"/>
    <w:rsid w:val="00CC6F9A"/>
    <w:rsid w:val="00CE0077"/>
    <w:rsid w:val="00CF094F"/>
    <w:rsid w:val="00D67874"/>
    <w:rsid w:val="00D825D3"/>
    <w:rsid w:val="00D876B7"/>
    <w:rsid w:val="00DB07E1"/>
    <w:rsid w:val="00DD6A42"/>
    <w:rsid w:val="00E56F80"/>
    <w:rsid w:val="00E91FE3"/>
    <w:rsid w:val="00EA0296"/>
    <w:rsid w:val="00EA13A0"/>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9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F7D43"/>
    <w:rPr>
      <w:rFonts w:ascii="Helvetica" w:hAnsi="Helvetica" w:cs="Times New Roman"/>
      <w:sz w:val="18"/>
      <w:szCs w:val="18"/>
    </w:rPr>
  </w:style>
  <w:style w:type="paragraph" w:styleId="ListParagraph">
    <w:name w:val="List Paragraph"/>
    <w:basedOn w:val="Normal"/>
    <w:uiPriority w:val="34"/>
    <w:qFormat/>
    <w:rsid w:val="00FF7D43"/>
    <w:pPr>
      <w:ind w:left="720"/>
      <w:contextualSpacing/>
    </w:pPr>
  </w:style>
  <w:style w:type="paragraph" w:styleId="FootnoteText">
    <w:name w:val="footnote text"/>
    <w:basedOn w:val="Normal"/>
    <w:link w:val="FootnoteTextChar"/>
    <w:uiPriority w:val="99"/>
    <w:unhideWhenUsed/>
    <w:rsid w:val="00FF7D43"/>
  </w:style>
  <w:style w:type="character" w:customStyle="1" w:styleId="FootnoteTextChar">
    <w:name w:val="Footnote Text Char"/>
    <w:basedOn w:val="DefaultParagraphFont"/>
    <w:link w:val="FootnoteText"/>
    <w:uiPriority w:val="99"/>
    <w:rsid w:val="00FF7D43"/>
    <w:rPr>
      <w:rFonts w:ascii="Times New Roman" w:hAnsi="Times New Roman"/>
    </w:rPr>
  </w:style>
  <w:style w:type="character" w:styleId="FootnoteReference">
    <w:name w:val="footnote reference"/>
    <w:basedOn w:val="DefaultParagraphFont"/>
    <w:uiPriority w:val="99"/>
    <w:unhideWhenUsed/>
    <w:rsid w:val="00FF7D43"/>
    <w:rPr>
      <w:vertAlign w:val="superscript"/>
    </w:rPr>
  </w:style>
  <w:style w:type="paragraph" w:styleId="BalloonText">
    <w:name w:val="Balloon Text"/>
    <w:basedOn w:val="Normal"/>
    <w:link w:val="BalloonTextChar"/>
    <w:uiPriority w:val="99"/>
    <w:semiHidden/>
    <w:unhideWhenUsed/>
    <w:rsid w:val="003D3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299"/>
    <w:rPr>
      <w:rFonts w:ascii="Segoe UI" w:hAnsi="Segoe UI" w:cs="Segoe UI"/>
      <w:sz w:val="18"/>
      <w:szCs w:val="18"/>
    </w:rPr>
  </w:style>
  <w:style w:type="character" w:styleId="CommentReference">
    <w:name w:val="annotation reference"/>
    <w:basedOn w:val="DefaultParagraphFont"/>
    <w:uiPriority w:val="99"/>
    <w:semiHidden/>
    <w:unhideWhenUsed/>
    <w:rsid w:val="00D825D3"/>
    <w:rPr>
      <w:sz w:val="16"/>
      <w:szCs w:val="16"/>
    </w:rPr>
  </w:style>
  <w:style w:type="paragraph" w:styleId="CommentText">
    <w:name w:val="annotation text"/>
    <w:basedOn w:val="Normal"/>
    <w:link w:val="CommentTextChar"/>
    <w:uiPriority w:val="99"/>
    <w:semiHidden/>
    <w:unhideWhenUsed/>
    <w:rsid w:val="00D825D3"/>
    <w:rPr>
      <w:sz w:val="20"/>
      <w:szCs w:val="20"/>
    </w:rPr>
  </w:style>
  <w:style w:type="character" w:customStyle="1" w:styleId="CommentTextChar">
    <w:name w:val="Comment Text Char"/>
    <w:basedOn w:val="DefaultParagraphFont"/>
    <w:link w:val="CommentText"/>
    <w:uiPriority w:val="99"/>
    <w:semiHidden/>
    <w:rsid w:val="00D825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25D3"/>
    <w:rPr>
      <w:b/>
      <w:bCs/>
    </w:rPr>
  </w:style>
  <w:style w:type="character" w:customStyle="1" w:styleId="CommentSubjectChar">
    <w:name w:val="Comment Subject Char"/>
    <w:basedOn w:val="CommentTextChar"/>
    <w:link w:val="CommentSubject"/>
    <w:uiPriority w:val="99"/>
    <w:semiHidden/>
    <w:rsid w:val="00D825D3"/>
    <w:rPr>
      <w:rFonts w:ascii="Times New Roman" w:hAnsi="Times New Roman"/>
      <w:b/>
      <w:bCs/>
      <w:sz w:val="20"/>
      <w:szCs w:val="20"/>
    </w:rPr>
  </w:style>
  <w:style w:type="character" w:styleId="Hyperlink">
    <w:name w:val="Hyperlink"/>
    <w:basedOn w:val="DefaultParagraphFont"/>
    <w:uiPriority w:val="99"/>
    <w:unhideWhenUsed/>
    <w:rsid w:val="00442CC5"/>
    <w:rPr>
      <w:color w:val="0563C1" w:themeColor="hyperlink"/>
      <w:u w:val="single"/>
    </w:rPr>
  </w:style>
  <w:style w:type="character" w:customStyle="1" w:styleId="UnresolvedMention">
    <w:name w:val="Unresolved Mention"/>
    <w:basedOn w:val="DefaultParagraphFont"/>
    <w:uiPriority w:val="99"/>
    <w:semiHidden/>
    <w:unhideWhenUsed/>
    <w:rsid w:val="00442CC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9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F7D43"/>
    <w:rPr>
      <w:rFonts w:ascii="Helvetica" w:hAnsi="Helvetica" w:cs="Times New Roman"/>
      <w:sz w:val="18"/>
      <w:szCs w:val="18"/>
    </w:rPr>
  </w:style>
  <w:style w:type="paragraph" w:styleId="ListParagraph">
    <w:name w:val="List Paragraph"/>
    <w:basedOn w:val="Normal"/>
    <w:uiPriority w:val="34"/>
    <w:qFormat/>
    <w:rsid w:val="00FF7D43"/>
    <w:pPr>
      <w:ind w:left="720"/>
      <w:contextualSpacing/>
    </w:pPr>
  </w:style>
  <w:style w:type="paragraph" w:styleId="FootnoteText">
    <w:name w:val="footnote text"/>
    <w:basedOn w:val="Normal"/>
    <w:link w:val="FootnoteTextChar"/>
    <w:uiPriority w:val="99"/>
    <w:unhideWhenUsed/>
    <w:rsid w:val="00FF7D43"/>
  </w:style>
  <w:style w:type="character" w:customStyle="1" w:styleId="FootnoteTextChar">
    <w:name w:val="Footnote Text Char"/>
    <w:basedOn w:val="DefaultParagraphFont"/>
    <w:link w:val="FootnoteText"/>
    <w:uiPriority w:val="99"/>
    <w:rsid w:val="00FF7D43"/>
    <w:rPr>
      <w:rFonts w:ascii="Times New Roman" w:hAnsi="Times New Roman"/>
    </w:rPr>
  </w:style>
  <w:style w:type="character" w:styleId="FootnoteReference">
    <w:name w:val="footnote reference"/>
    <w:basedOn w:val="DefaultParagraphFont"/>
    <w:uiPriority w:val="99"/>
    <w:unhideWhenUsed/>
    <w:rsid w:val="00FF7D43"/>
    <w:rPr>
      <w:vertAlign w:val="superscript"/>
    </w:rPr>
  </w:style>
  <w:style w:type="paragraph" w:styleId="BalloonText">
    <w:name w:val="Balloon Text"/>
    <w:basedOn w:val="Normal"/>
    <w:link w:val="BalloonTextChar"/>
    <w:uiPriority w:val="99"/>
    <w:semiHidden/>
    <w:unhideWhenUsed/>
    <w:rsid w:val="003D3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299"/>
    <w:rPr>
      <w:rFonts w:ascii="Segoe UI" w:hAnsi="Segoe UI" w:cs="Segoe UI"/>
      <w:sz w:val="18"/>
      <w:szCs w:val="18"/>
    </w:rPr>
  </w:style>
  <w:style w:type="character" w:styleId="CommentReference">
    <w:name w:val="annotation reference"/>
    <w:basedOn w:val="DefaultParagraphFont"/>
    <w:uiPriority w:val="99"/>
    <w:semiHidden/>
    <w:unhideWhenUsed/>
    <w:rsid w:val="00D825D3"/>
    <w:rPr>
      <w:sz w:val="16"/>
      <w:szCs w:val="16"/>
    </w:rPr>
  </w:style>
  <w:style w:type="paragraph" w:styleId="CommentText">
    <w:name w:val="annotation text"/>
    <w:basedOn w:val="Normal"/>
    <w:link w:val="CommentTextChar"/>
    <w:uiPriority w:val="99"/>
    <w:semiHidden/>
    <w:unhideWhenUsed/>
    <w:rsid w:val="00D825D3"/>
    <w:rPr>
      <w:sz w:val="20"/>
      <w:szCs w:val="20"/>
    </w:rPr>
  </w:style>
  <w:style w:type="character" w:customStyle="1" w:styleId="CommentTextChar">
    <w:name w:val="Comment Text Char"/>
    <w:basedOn w:val="DefaultParagraphFont"/>
    <w:link w:val="CommentText"/>
    <w:uiPriority w:val="99"/>
    <w:semiHidden/>
    <w:rsid w:val="00D825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25D3"/>
    <w:rPr>
      <w:b/>
      <w:bCs/>
    </w:rPr>
  </w:style>
  <w:style w:type="character" w:customStyle="1" w:styleId="CommentSubjectChar">
    <w:name w:val="Comment Subject Char"/>
    <w:basedOn w:val="CommentTextChar"/>
    <w:link w:val="CommentSubject"/>
    <w:uiPriority w:val="99"/>
    <w:semiHidden/>
    <w:rsid w:val="00D825D3"/>
    <w:rPr>
      <w:rFonts w:ascii="Times New Roman" w:hAnsi="Times New Roman"/>
      <w:b/>
      <w:bCs/>
      <w:sz w:val="20"/>
      <w:szCs w:val="20"/>
    </w:rPr>
  </w:style>
  <w:style w:type="character" w:styleId="Hyperlink">
    <w:name w:val="Hyperlink"/>
    <w:basedOn w:val="DefaultParagraphFont"/>
    <w:uiPriority w:val="99"/>
    <w:unhideWhenUsed/>
    <w:rsid w:val="00442CC5"/>
    <w:rPr>
      <w:color w:val="0563C1" w:themeColor="hyperlink"/>
      <w:u w:val="single"/>
    </w:rPr>
  </w:style>
  <w:style w:type="character" w:customStyle="1" w:styleId="UnresolvedMention">
    <w:name w:val="Unresolved Mention"/>
    <w:basedOn w:val="DefaultParagraphFont"/>
    <w:uiPriority w:val="99"/>
    <w:semiHidden/>
    <w:unhideWhenUsed/>
    <w:rsid w:val="00442C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85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2018-01-11T08:00:00+00:00</MeetingDate>
    <ReleaseDate xmlns="d2749cae-3b09-4902-b2fe-48dfe8b9c04c">2018-01-05T08:00:00+00:00</ReleaseDate>
  </documentManagement>
</p:properties>
</file>

<file path=customXml/itemProps1.xml><?xml version="1.0" encoding="utf-8"?>
<ds:datastoreItem xmlns:ds="http://schemas.openxmlformats.org/officeDocument/2006/customXml" ds:itemID="{6A59026D-4270-4DF2-B7FA-1C251416908E}">
  <ds:schemaRefs>
    <ds:schemaRef ds:uri="http://schemas.openxmlformats.org/officeDocument/2006/bibliography"/>
  </ds:schemaRefs>
</ds:datastoreItem>
</file>

<file path=customXml/itemProps2.xml><?xml version="1.0" encoding="utf-8"?>
<ds:datastoreItem xmlns:ds="http://schemas.openxmlformats.org/officeDocument/2006/customXml" ds:itemID="{BD3B78B4-C6CE-4F59-963A-DDBF4FE18DBE}"/>
</file>

<file path=customXml/itemProps3.xml><?xml version="1.0" encoding="utf-8"?>
<ds:datastoreItem xmlns:ds="http://schemas.openxmlformats.org/officeDocument/2006/customXml" ds:itemID="{39008A5B-6FCF-419F-B5FA-EC8D8DF49B43}"/>
</file>

<file path=customXml/itemProps4.xml><?xml version="1.0" encoding="utf-8"?>
<ds:datastoreItem xmlns:ds="http://schemas.openxmlformats.org/officeDocument/2006/customXml" ds:itemID="{11BE3604-A802-40F5-B8AC-6FF21BAB04B9}"/>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Goodson</dc:creator>
  <cp:lastModifiedBy>Zaida Amaya</cp:lastModifiedBy>
  <cp:revision>2</cp:revision>
  <cp:lastPrinted>2017-08-16T21:06:00Z</cp:lastPrinted>
  <dcterms:created xsi:type="dcterms:W3CDTF">2018-01-04T22:17:00Z</dcterms:created>
  <dcterms:modified xsi:type="dcterms:W3CDTF">2018-01-04T22:17:00Z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