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D0D707" w14:textId="77777777" w:rsidR="00B70214" w:rsidRPr="00DE5D72" w:rsidRDefault="00496A3F">
      <w:pPr>
        <w:rPr>
          <w:u w:val="single"/>
        </w:rPr>
      </w:pPr>
      <w:bookmarkStart w:id="0" w:name="_GoBack"/>
      <w:bookmarkEnd w:id="0"/>
      <w:r w:rsidRPr="00DE5D72">
        <w:rPr>
          <w:u w:val="single"/>
        </w:rPr>
        <w:t>Background</w:t>
      </w:r>
    </w:p>
    <w:p w14:paraId="639B174A" w14:textId="29616D9B" w:rsidR="00496A3F" w:rsidRPr="002C33D0" w:rsidRDefault="00496A3F">
      <w:r w:rsidRPr="00DE5D72">
        <w:t xml:space="preserve">This Health, Comfort and Safety Evaluation (previously referred to as an Equity Evaluation) was recommended by the </w:t>
      </w:r>
      <w:r w:rsidR="002C33D0">
        <w:t>Energy Savings Assistance (</w:t>
      </w:r>
      <w:r w:rsidRPr="00DE5D72">
        <w:t>ESA</w:t>
      </w:r>
      <w:r w:rsidR="00D3397F">
        <w:t>)</w:t>
      </w:r>
      <w:r w:rsidRPr="00DE5D72">
        <w:t xml:space="preserve"> Cost Effectiveness Working Group in their 2013 deliverable</w:t>
      </w:r>
      <w:r w:rsidRPr="00DE5D72">
        <w:rPr>
          <w:rStyle w:val="FootnoteReference"/>
        </w:rPr>
        <w:footnoteReference w:id="1"/>
      </w:r>
      <w:r w:rsidRPr="00DE5D72">
        <w:t xml:space="preserve"> and subsequently ordered by the Commission.</w:t>
      </w:r>
      <w:r w:rsidRPr="00DE5D72">
        <w:rPr>
          <w:rStyle w:val="FootnoteReference"/>
        </w:rPr>
        <w:footnoteReference w:id="2"/>
      </w:r>
      <w:r w:rsidRPr="00DE5D72">
        <w:t xml:space="preserve">  The IOUs</w:t>
      </w:r>
      <w:r w:rsidR="002C33D0">
        <w:rPr>
          <w:rStyle w:val="FootnoteReference"/>
        </w:rPr>
        <w:footnoteReference w:id="3"/>
      </w:r>
      <w:r w:rsidRPr="00DE5D72">
        <w:t xml:space="preserve"> were also directed to seek comments and alternate ratings on their evaluation from interested parties.  Parties reviewing these results or providing alternate ratings are encouraged to read the context provided by the Working Group on pages 10 through 11 in the 2013 deliverable cited above.  The following excerpt from that document provides a description of each of the criteria and rating values</w:t>
      </w:r>
      <w:r w:rsidR="002C33D0">
        <w:t>:</w:t>
      </w:r>
      <w:r w:rsidRPr="002C33D0">
        <w:rPr>
          <w:rStyle w:val="FootnoteReference"/>
        </w:rPr>
        <w:footnoteReference w:id="4"/>
      </w:r>
      <w:r w:rsidR="002C33D0" w:rsidRPr="002C33D0">
        <w:rPr>
          <w:vertAlign w:val="superscript"/>
        </w:rPr>
        <w:t>,</w:t>
      </w:r>
      <w:r w:rsidR="002C33D0" w:rsidRPr="002C33D0">
        <w:rPr>
          <w:rStyle w:val="FootnoteReference"/>
          <w:rFonts w:cs="Times New Roman"/>
        </w:rPr>
        <w:footnoteReference w:id="5"/>
      </w:r>
      <w:r w:rsidR="002C33D0" w:rsidRPr="002C33D0">
        <w:rPr>
          <w:rFonts w:cs="Times New Roman"/>
          <w:vertAlign w:val="superscript"/>
        </w:rPr>
        <w:t>,</w:t>
      </w:r>
      <w:r w:rsidR="002C33D0" w:rsidRPr="00A022B1">
        <w:rPr>
          <w:rStyle w:val="FootnoteReference"/>
          <w:rFonts w:cs="Times New Roman"/>
        </w:rPr>
        <w:footnoteReference w:id="6"/>
      </w:r>
      <w:r w:rsidR="002C33D0" w:rsidRPr="00A022B1">
        <w:rPr>
          <w:rFonts w:cs="Times New Roman"/>
        </w:rPr>
        <w:t xml:space="preserve"> </w:t>
      </w:r>
      <w:r w:rsidR="002C33D0" w:rsidRPr="002C33D0">
        <w:t xml:space="preserve"> </w:t>
      </w:r>
    </w:p>
    <w:p w14:paraId="4FD952EA" w14:textId="5DCB195A" w:rsidR="00496A3F" w:rsidRPr="00A022B1" w:rsidRDefault="004861A8" w:rsidP="00A022B1">
      <w:pPr>
        <w:autoSpaceDE w:val="0"/>
        <w:autoSpaceDN w:val="0"/>
        <w:adjustRightInd w:val="0"/>
        <w:spacing w:after="0" w:line="240" w:lineRule="auto"/>
        <w:ind w:left="720"/>
        <w:rPr>
          <w:rFonts w:cs="Times New Roman"/>
        </w:rPr>
      </w:pPr>
      <w:r>
        <w:rPr>
          <w:rFonts w:cs="Times New Roman"/>
        </w:rPr>
        <w:t>“</w:t>
      </w:r>
      <w:r w:rsidR="00496A3F" w:rsidRPr="00A022B1">
        <w:rPr>
          <w:rFonts w:cs="Times New Roman"/>
        </w:rPr>
        <w:t xml:space="preserve">1. </w:t>
      </w:r>
      <w:r w:rsidR="00496A3F" w:rsidRPr="00A022B1">
        <w:rPr>
          <w:rFonts w:cs="Times New Roman,Italic"/>
          <w:i/>
          <w:iCs/>
        </w:rPr>
        <w:t xml:space="preserve">Eliminates combustion-related safety threat </w:t>
      </w:r>
      <w:r w:rsidR="00496A3F" w:rsidRPr="00A022B1">
        <w:rPr>
          <w:rFonts w:cs="Times New Roman"/>
        </w:rPr>
        <w:t>– Prolonged exposure to high levels of</w:t>
      </w:r>
      <w:r w:rsidR="00C7069A" w:rsidRPr="00A022B1">
        <w:rPr>
          <w:rFonts w:cs="Times New Roman"/>
        </w:rPr>
        <w:t> </w:t>
      </w:r>
      <w:r w:rsidR="00496A3F" w:rsidRPr="00A022B1">
        <w:rPr>
          <w:rFonts w:cs="Times New Roman"/>
        </w:rPr>
        <w:t>carbon-monoxide (CO) can have adverse effects on human health, including CO</w:t>
      </w:r>
      <w:r w:rsidR="00C7069A" w:rsidRPr="00A022B1">
        <w:rPr>
          <w:rFonts w:cs="Times New Roman"/>
        </w:rPr>
        <w:t> </w:t>
      </w:r>
      <w:r w:rsidR="00496A3F" w:rsidRPr="00A022B1">
        <w:rPr>
          <w:rFonts w:cs="Times New Roman"/>
        </w:rPr>
        <w:t>poisoning that can lead to severe headaches, fatigue, shortness of breath, dizziness, and</w:t>
      </w:r>
      <w:r w:rsidR="00C7069A" w:rsidRPr="00A022B1">
        <w:rPr>
          <w:rFonts w:cs="Times New Roman"/>
        </w:rPr>
        <w:t> </w:t>
      </w:r>
      <w:r w:rsidR="00496A3F" w:rsidRPr="00A022B1">
        <w:rPr>
          <w:rFonts w:cs="Times New Roman"/>
        </w:rPr>
        <w:t>nausea. Extended and severe exposure can lead to permanent neurological damage and</w:t>
      </w:r>
      <w:r w:rsidR="00C7069A" w:rsidRPr="00A022B1">
        <w:rPr>
          <w:rFonts w:cs="Times New Roman"/>
        </w:rPr>
        <w:t> </w:t>
      </w:r>
      <w:r w:rsidR="00496A3F" w:rsidRPr="00A022B1">
        <w:rPr>
          <w:rFonts w:cs="Times New Roman"/>
        </w:rPr>
        <w:t>even death. Ambient air readings in participant homes should not exceed certain</w:t>
      </w:r>
      <w:r w:rsidR="00C7069A" w:rsidRPr="00A022B1">
        <w:rPr>
          <w:rFonts w:cs="Times New Roman"/>
        </w:rPr>
        <w:t> </w:t>
      </w:r>
      <w:r w:rsidR="00496A3F" w:rsidRPr="00A022B1">
        <w:rPr>
          <w:rFonts w:cs="Times New Roman"/>
        </w:rPr>
        <w:t>maximum ambient air CO levels, both in the center of the room(s) and near combustion</w:t>
      </w:r>
      <w:r w:rsidR="00C7069A" w:rsidRPr="00A022B1">
        <w:rPr>
          <w:rFonts w:cs="Times New Roman"/>
        </w:rPr>
        <w:t> </w:t>
      </w:r>
      <w:r w:rsidR="00496A3F" w:rsidRPr="00A022B1">
        <w:rPr>
          <w:rFonts w:cs="Times New Roman"/>
        </w:rPr>
        <w:t>appliances. A Natural Gas Appliance Test (NGAT) is performed to check for dangerous</w:t>
      </w:r>
      <w:r w:rsidR="00C7069A" w:rsidRPr="00A022B1">
        <w:rPr>
          <w:rFonts w:cs="Times New Roman"/>
        </w:rPr>
        <w:t> </w:t>
      </w:r>
      <w:r w:rsidR="00496A3F" w:rsidRPr="00A022B1">
        <w:rPr>
          <w:rFonts w:cs="Times New Roman"/>
        </w:rPr>
        <w:t>levels of CO.</w:t>
      </w:r>
      <w:bookmarkStart w:id="1" w:name="_Hlk499118958"/>
      <w:r w:rsidR="00496A3F" w:rsidRPr="00A022B1">
        <w:rPr>
          <w:rFonts w:cs="Times New Roman"/>
        </w:rPr>
        <w:t xml:space="preserve"> </w:t>
      </w:r>
      <w:bookmarkEnd w:id="1"/>
      <w:r w:rsidR="00496A3F" w:rsidRPr="00A022B1">
        <w:rPr>
          <w:rFonts w:cs="Times New Roman"/>
        </w:rPr>
        <w:t>Any or all faulty natural gas-fired water heaters or furnaces that contribute</w:t>
      </w:r>
      <w:r w:rsidR="00C7069A" w:rsidRPr="00A022B1">
        <w:rPr>
          <w:rFonts w:cs="Times New Roman"/>
        </w:rPr>
        <w:t> </w:t>
      </w:r>
      <w:r w:rsidR="00496A3F" w:rsidRPr="00A022B1">
        <w:rPr>
          <w:rFonts w:cs="Times New Roman"/>
        </w:rPr>
        <w:t>to excessive levels of CO in the room(s) are shut off, becoming candidates for ESA repair</w:t>
      </w:r>
      <w:r w:rsidR="00C7069A" w:rsidRPr="00A022B1">
        <w:rPr>
          <w:rFonts w:cs="Times New Roman"/>
        </w:rPr>
        <w:t> </w:t>
      </w:r>
      <w:r w:rsidR="00496A3F" w:rsidRPr="00A022B1">
        <w:rPr>
          <w:rFonts w:cs="Times New Roman"/>
        </w:rPr>
        <w:t>or replacement. If ventilation/infiltration measures have been installed, a second NGAT</w:t>
      </w:r>
      <w:r w:rsidR="00814298" w:rsidRPr="00A022B1">
        <w:rPr>
          <w:rFonts w:cs="Times New Roman"/>
        </w:rPr>
        <w:t xml:space="preserve"> </w:t>
      </w:r>
      <w:r w:rsidR="00496A3F" w:rsidRPr="00A022B1">
        <w:rPr>
          <w:rFonts w:cs="Times New Roman"/>
        </w:rPr>
        <w:t>will be conducted to ensure that tightening the building envelope did not adversely affect</w:t>
      </w:r>
      <w:r w:rsidR="00C7069A" w:rsidRPr="00A022B1">
        <w:rPr>
          <w:rFonts w:cs="Times New Roman"/>
        </w:rPr>
        <w:t> </w:t>
      </w:r>
      <w:r w:rsidR="00496A3F" w:rsidRPr="00A022B1">
        <w:rPr>
          <w:rFonts w:cs="Times New Roman"/>
        </w:rPr>
        <w:t>operation of any gas appliances.</w:t>
      </w:r>
      <w:r w:rsidR="00C7069A" w:rsidRPr="00A022B1">
        <w:rPr>
          <w:rFonts w:cs="Times New Roman"/>
        </w:rPr>
        <w:t> </w:t>
      </w:r>
    </w:p>
    <w:p w14:paraId="5F4EBD76" w14:textId="77777777" w:rsidR="00C7069A" w:rsidRPr="00A022B1" w:rsidRDefault="00C7069A" w:rsidP="00A022B1">
      <w:pPr>
        <w:autoSpaceDE w:val="0"/>
        <w:autoSpaceDN w:val="0"/>
        <w:adjustRightInd w:val="0"/>
        <w:spacing w:after="0" w:line="240" w:lineRule="auto"/>
        <w:ind w:left="720"/>
        <w:rPr>
          <w:rFonts w:cs="Times New Roman"/>
        </w:rPr>
      </w:pPr>
    </w:p>
    <w:p w14:paraId="6AC74BA1" w14:textId="77777777" w:rsidR="00496A3F" w:rsidRPr="00A022B1" w:rsidRDefault="00496A3F" w:rsidP="00A022B1">
      <w:pPr>
        <w:autoSpaceDE w:val="0"/>
        <w:autoSpaceDN w:val="0"/>
        <w:adjustRightInd w:val="0"/>
        <w:spacing w:after="0" w:line="240" w:lineRule="auto"/>
        <w:ind w:left="720"/>
        <w:rPr>
          <w:rFonts w:cs="Times New Roman"/>
        </w:rPr>
      </w:pPr>
      <w:r w:rsidRPr="00A022B1">
        <w:rPr>
          <w:rFonts w:cs="Times New Roman"/>
        </w:rPr>
        <w:t xml:space="preserve">2. </w:t>
      </w:r>
      <w:r w:rsidRPr="00A022B1">
        <w:rPr>
          <w:rFonts w:cs="Times New Roman,Italic"/>
          <w:i/>
          <w:iCs/>
        </w:rPr>
        <w:t>Eliminates fire safety threat/Improves home security (crime prevention) and building</w:t>
      </w:r>
      <w:r w:rsidR="00C7069A" w:rsidRPr="00A022B1">
        <w:rPr>
          <w:rFonts w:cs="Times New Roman,Italic"/>
          <w:i/>
          <w:iCs/>
        </w:rPr>
        <w:t> </w:t>
      </w:r>
      <w:r w:rsidRPr="00A022B1">
        <w:rPr>
          <w:rFonts w:cs="Times New Roman,Italic"/>
          <w:i/>
          <w:iCs/>
        </w:rPr>
        <w:t xml:space="preserve">integrity </w:t>
      </w:r>
      <w:r w:rsidRPr="00A022B1">
        <w:rPr>
          <w:rFonts w:cs="Times New Roman"/>
        </w:rPr>
        <w:t>– While not necessarily within the scope of the ESA program at present, non</w:t>
      </w:r>
      <w:r w:rsidR="00814298" w:rsidRPr="00A022B1">
        <w:rPr>
          <w:rFonts w:cs="Times New Roman"/>
        </w:rPr>
        <w:t>-</w:t>
      </w:r>
      <w:r w:rsidRPr="00A022B1">
        <w:rPr>
          <w:rFonts w:cs="Times New Roman"/>
        </w:rPr>
        <w:t>resource</w:t>
      </w:r>
      <w:r w:rsidR="00C7069A" w:rsidRPr="00A022B1">
        <w:rPr>
          <w:rFonts w:cs="Times New Roman"/>
        </w:rPr>
        <w:t> </w:t>
      </w:r>
      <w:r w:rsidRPr="00A022B1">
        <w:rPr>
          <w:rFonts w:cs="Times New Roman"/>
        </w:rPr>
        <w:t>measures may address specific safety issues such as fire safety and improved</w:t>
      </w:r>
      <w:r w:rsidR="00C7069A" w:rsidRPr="00A022B1">
        <w:rPr>
          <w:rFonts w:cs="Times New Roman"/>
        </w:rPr>
        <w:t> </w:t>
      </w:r>
      <w:r w:rsidRPr="00A022B1">
        <w:rPr>
          <w:rFonts w:cs="Times New Roman"/>
        </w:rPr>
        <w:t>home security/building integrity. This would include fire safety from hazards in the</w:t>
      </w:r>
      <w:r w:rsidR="00C7069A" w:rsidRPr="00A022B1">
        <w:rPr>
          <w:rFonts w:cs="Times New Roman"/>
        </w:rPr>
        <w:t> </w:t>
      </w:r>
      <w:r w:rsidRPr="00A022B1">
        <w:rPr>
          <w:rFonts w:cs="Times New Roman"/>
        </w:rPr>
        <w:t>home</w:t>
      </w:r>
      <w:r w:rsidR="00814298" w:rsidRPr="00A022B1">
        <w:rPr>
          <w:rFonts w:cs="Times New Roman"/>
        </w:rPr>
        <w:t>,</w:t>
      </w:r>
      <w:r w:rsidRPr="00A022B1">
        <w:rPr>
          <w:rFonts w:cs="Times New Roman"/>
        </w:rPr>
        <w:t xml:space="preserve"> with the exception of natural-gas combustion. An on-site property assessment,</w:t>
      </w:r>
      <w:r w:rsidR="00C7069A" w:rsidRPr="00A022B1">
        <w:rPr>
          <w:rFonts w:cs="Times New Roman"/>
        </w:rPr>
        <w:t> </w:t>
      </w:r>
      <w:r w:rsidRPr="00A022B1">
        <w:rPr>
          <w:rFonts w:cs="Times New Roman"/>
        </w:rPr>
        <w:t>similar to what is performed as part of the ESA program, would identify fire safety</w:t>
      </w:r>
      <w:r w:rsidR="00C7069A" w:rsidRPr="00A022B1">
        <w:rPr>
          <w:rFonts w:cs="Times New Roman"/>
        </w:rPr>
        <w:t> </w:t>
      </w:r>
      <w:r w:rsidRPr="00A022B1">
        <w:rPr>
          <w:rFonts w:cs="Times New Roman"/>
        </w:rPr>
        <w:t>threats and home security issues, including poor exterior lighting, broken/unsecure</w:t>
      </w:r>
      <w:r w:rsidR="00C7069A" w:rsidRPr="00A022B1">
        <w:rPr>
          <w:rFonts w:cs="Times New Roman"/>
        </w:rPr>
        <w:t> </w:t>
      </w:r>
      <w:r w:rsidRPr="00A022B1">
        <w:rPr>
          <w:rFonts w:cs="Times New Roman"/>
        </w:rPr>
        <w:t>windows and doors, inadequate/makeshift heating and cooking devices, and structural</w:t>
      </w:r>
      <w:r w:rsidR="00C7069A" w:rsidRPr="00A022B1">
        <w:rPr>
          <w:rFonts w:cs="Times New Roman"/>
        </w:rPr>
        <w:t> </w:t>
      </w:r>
      <w:r w:rsidRPr="00A022B1">
        <w:rPr>
          <w:rFonts w:cs="Times New Roman"/>
        </w:rPr>
        <w:t>deficiencies.</w:t>
      </w:r>
    </w:p>
    <w:p w14:paraId="7AAD51AD" w14:textId="77777777" w:rsidR="00496A3F" w:rsidRPr="00A022B1" w:rsidRDefault="00496A3F" w:rsidP="00A022B1">
      <w:pPr>
        <w:autoSpaceDE w:val="0"/>
        <w:autoSpaceDN w:val="0"/>
        <w:adjustRightInd w:val="0"/>
        <w:spacing w:after="0" w:line="240" w:lineRule="auto"/>
        <w:ind w:left="720"/>
        <w:rPr>
          <w:rFonts w:cs="Times New Roman"/>
        </w:rPr>
      </w:pPr>
    </w:p>
    <w:p w14:paraId="66235328" w14:textId="77777777" w:rsidR="00496A3F" w:rsidRPr="00A022B1" w:rsidRDefault="00496A3F" w:rsidP="00A022B1">
      <w:pPr>
        <w:autoSpaceDE w:val="0"/>
        <w:autoSpaceDN w:val="0"/>
        <w:adjustRightInd w:val="0"/>
        <w:spacing w:after="0" w:line="240" w:lineRule="auto"/>
        <w:ind w:left="720"/>
        <w:rPr>
          <w:rFonts w:cs="Times New Roman"/>
        </w:rPr>
      </w:pPr>
      <w:r w:rsidRPr="00A022B1">
        <w:rPr>
          <w:rFonts w:cs="Times New Roman"/>
        </w:rPr>
        <w:t xml:space="preserve">3. </w:t>
      </w:r>
      <w:r w:rsidRPr="00A022B1">
        <w:rPr>
          <w:rFonts w:cs="Times New Roman,Italic"/>
          <w:i/>
          <w:iCs/>
        </w:rPr>
        <w:t>Reduces or eliminates extreme temperatures and temperature variations inside the</w:t>
      </w:r>
      <w:r w:rsidR="00C7069A" w:rsidRPr="00A022B1">
        <w:rPr>
          <w:rFonts w:cs="Times New Roman,Italic"/>
          <w:i/>
          <w:iCs/>
        </w:rPr>
        <w:t> </w:t>
      </w:r>
      <w:r w:rsidRPr="00A022B1">
        <w:rPr>
          <w:rFonts w:cs="Times New Roman,Italic"/>
          <w:i/>
          <w:iCs/>
        </w:rPr>
        <w:t xml:space="preserve">home/improves customer ability to manage in-home temperatures </w:t>
      </w:r>
      <w:r w:rsidRPr="00A022B1">
        <w:rPr>
          <w:rFonts w:cs="Times New Roman"/>
        </w:rPr>
        <w:t>– Extreme</w:t>
      </w:r>
      <w:r w:rsidR="00C7069A" w:rsidRPr="00A022B1">
        <w:rPr>
          <w:rFonts w:cs="Times New Roman"/>
        </w:rPr>
        <w:t> </w:t>
      </w:r>
      <w:r w:rsidRPr="00A022B1">
        <w:rPr>
          <w:rFonts w:cs="Times New Roman"/>
        </w:rPr>
        <w:t>temperatures in the home can lead to significant adverse health effects, including cold</w:t>
      </w:r>
      <w:r w:rsidR="00C7069A" w:rsidRPr="00A022B1">
        <w:rPr>
          <w:rFonts w:cs="Times New Roman"/>
        </w:rPr>
        <w:t> </w:t>
      </w:r>
      <w:r w:rsidRPr="00A022B1">
        <w:rPr>
          <w:rFonts w:cs="Times New Roman"/>
        </w:rPr>
        <w:t>stress/hypothermia and heat stress/hyperthermia. Infiltration measures can help reduce</w:t>
      </w:r>
      <w:r w:rsidR="00C7069A" w:rsidRPr="00A022B1">
        <w:rPr>
          <w:rFonts w:cs="Times New Roman"/>
        </w:rPr>
        <w:t> </w:t>
      </w:r>
      <w:r w:rsidRPr="00A022B1">
        <w:rPr>
          <w:rFonts w:cs="Times New Roman"/>
        </w:rPr>
        <w:t xml:space="preserve">temperature variation by </w:t>
      </w:r>
      <w:r w:rsidRPr="00A022B1">
        <w:rPr>
          <w:rFonts w:cs="Times New Roman"/>
        </w:rPr>
        <w:lastRenderedPageBreak/>
        <w:t>minimizing air leakage into and out of the building</w:t>
      </w:r>
      <w:r w:rsidR="00C7069A" w:rsidRPr="00A022B1">
        <w:rPr>
          <w:rFonts w:cs="Times New Roman"/>
        </w:rPr>
        <w:t> </w:t>
      </w:r>
      <w:r w:rsidRPr="00A022B1">
        <w:rPr>
          <w:rFonts w:cs="Times New Roman"/>
        </w:rPr>
        <w:t>envelope. Additionally, measures that reduce or eliminate extreme temperatures may</w:t>
      </w:r>
      <w:r w:rsidR="00C7069A" w:rsidRPr="00A022B1">
        <w:rPr>
          <w:rFonts w:cs="Times New Roman"/>
        </w:rPr>
        <w:t> </w:t>
      </w:r>
      <w:r w:rsidRPr="00A022B1">
        <w:rPr>
          <w:rFonts w:cs="Times New Roman"/>
        </w:rPr>
        <w:t>also mitigate issues that arise from the use of inadequate, faulty and makeshift heating</w:t>
      </w:r>
      <w:r w:rsidR="00C7069A" w:rsidRPr="00A022B1">
        <w:rPr>
          <w:rFonts w:cs="Times New Roman"/>
        </w:rPr>
        <w:t> </w:t>
      </w:r>
      <w:r w:rsidRPr="00A022B1">
        <w:rPr>
          <w:rFonts w:cs="Times New Roman"/>
        </w:rPr>
        <w:t>and cooling devices, leading to increased safety/security and decreased incidences of fire</w:t>
      </w:r>
      <w:r w:rsidR="00C7069A" w:rsidRPr="00A022B1">
        <w:rPr>
          <w:rFonts w:cs="Times New Roman"/>
        </w:rPr>
        <w:t> </w:t>
      </w:r>
      <w:r w:rsidRPr="00A022B1">
        <w:rPr>
          <w:rFonts w:cs="Times New Roman"/>
        </w:rPr>
        <w:t>and asphyxiation. Attic insulation may help by decreasing the amount of conditioned air</w:t>
      </w:r>
      <w:r w:rsidR="00C7069A" w:rsidRPr="00A022B1">
        <w:rPr>
          <w:rFonts w:cs="Times New Roman"/>
        </w:rPr>
        <w:t> </w:t>
      </w:r>
      <w:r w:rsidRPr="00A022B1">
        <w:rPr>
          <w:rFonts w:cs="Times New Roman"/>
        </w:rPr>
        <w:t>lost in the summer and the winter. Additional measures that address extreme</w:t>
      </w:r>
      <w:r w:rsidR="00C7069A" w:rsidRPr="00A022B1">
        <w:rPr>
          <w:rFonts w:cs="Times New Roman"/>
        </w:rPr>
        <w:t> </w:t>
      </w:r>
      <w:r w:rsidRPr="00A022B1">
        <w:rPr>
          <w:rFonts w:cs="Times New Roman"/>
        </w:rPr>
        <w:t>temperatures may include new windows and heating/cooling units.</w:t>
      </w:r>
    </w:p>
    <w:p w14:paraId="743A025D" w14:textId="77777777" w:rsidR="00496A3F" w:rsidRPr="00A022B1" w:rsidRDefault="00496A3F" w:rsidP="00A022B1">
      <w:pPr>
        <w:autoSpaceDE w:val="0"/>
        <w:autoSpaceDN w:val="0"/>
        <w:adjustRightInd w:val="0"/>
        <w:spacing w:after="0" w:line="240" w:lineRule="auto"/>
        <w:ind w:left="720"/>
        <w:rPr>
          <w:rFonts w:cs="Times New Roman"/>
        </w:rPr>
      </w:pPr>
    </w:p>
    <w:p w14:paraId="7079AC02" w14:textId="77777777" w:rsidR="00496A3F" w:rsidRPr="00A022B1" w:rsidRDefault="00496A3F" w:rsidP="00A022B1">
      <w:pPr>
        <w:autoSpaceDE w:val="0"/>
        <w:autoSpaceDN w:val="0"/>
        <w:adjustRightInd w:val="0"/>
        <w:spacing w:after="0" w:line="240" w:lineRule="auto"/>
        <w:ind w:left="720"/>
        <w:rPr>
          <w:rFonts w:cs="Times New Roman"/>
        </w:rPr>
      </w:pPr>
      <w:r w:rsidRPr="00A022B1">
        <w:rPr>
          <w:rFonts w:cs="Times New Roman"/>
        </w:rPr>
        <w:t xml:space="preserve">4. </w:t>
      </w:r>
      <w:r w:rsidRPr="00A022B1">
        <w:rPr>
          <w:rFonts w:cs="Times New Roman,Italic"/>
          <w:i/>
          <w:iCs/>
        </w:rPr>
        <w:t xml:space="preserve">Improves air quality, ventilation and/or air flow (e.g., reduces drafts and leakage) </w:t>
      </w:r>
      <w:r w:rsidRPr="00A022B1">
        <w:rPr>
          <w:rFonts w:cs="Times New Roman"/>
        </w:rPr>
        <w:t>– Poor</w:t>
      </w:r>
      <w:r w:rsidR="00C7069A" w:rsidRPr="00A022B1">
        <w:rPr>
          <w:rFonts w:cs="Times New Roman"/>
        </w:rPr>
        <w:t> </w:t>
      </w:r>
      <w:r w:rsidRPr="00A022B1">
        <w:rPr>
          <w:rFonts w:cs="Times New Roman"/>
        </w:rPr>
        <w:t>air quality, ventilation and air flow can lead to increased health risks from mold, dust</w:t>
      </w:r>
      <w:r w:rsidR="00C7069A" w:rsidRPr="00A022B1">
        <w:rPr>
          <w:rFonts w:cs="Times New Roman"/>
        </w:rPr>
        <w:t> </w:t>
      </w:r>
      <w:r w:rsidRPr="00A022B1">
        <w:rPr>
          <w:rFonts w:cs="Times New Roman"/>
        </w:rPr>
        <w:t>mites, and other contaminants. These risks may be mitigated by reducing the number of</w:t>
      </w:r>
      <w:r w:rsidR="00C7069A" w:rsidRPr="00A022B1">
        <w:rPr>
          <w:rFonts w:cs="Times New Roman"/>
        </w:rPr>
        <w:t> </w:t>
      </w:r>
      <w:r w:rsidRPr="00A022B1">
        <w:rPr>
          <w:rFonts w:cs="Times New Roman"/>
        </w:rPr>
        <w:t>entry points for pollen, insects, rodents and other pests. Improved air quality and</w:t>
      </w:r>
      <w:r w:rsidR="00C7069A" w:rsidRPr="00A022B1">
        <w:rPr>
          <w:rFonts w:cs="Times New Roman"/>
        </w:rPr>
        <w:t> </w:t>
      </w:r>
      <w:r w:rsidRPr="00A022B1">
        <w:rPr>
          <w:rFonts w:cs="Times New Roman"/>
        </w:rPr>
        <w:t>ventilation may also diminish condensation. Measures in this category, such as new</w:t>
      </w:r>
      <w:r w:rsidR="00C7069A" w:rsidRPr="00A022B1">
        <w:rPr>
          <w:rFonts w:cs="Times New Roman"/>
        </w:rPr>
        <w:t> </w:t>
      </w:r>
      <w:r w:rsidRPr="00A022B1">
        <w:rPr>
          <w:rFonts w:cs="Times New Roman"/>
        </w:rPr>
        <w:t>windows and doors, duct sealing, and improved temperature/humidity control, may</w:t>
      </w:r>
      <w:r w:rsidR="00C7069A" w:rsidRPr="00A022B1">
        <w:rPr>
          <w:rFonts w:cs="Times New Roman"/>
        </w:rPr>
        <w:t> </w:t>
      </w:r>
      <w:r w:rsidRPr="00A022B1">
        <w:rPr>
          <w:rFonts w:cs="Times New Roman"/>
        </w:rPr>
        <w:t>address one or more air quality issues, and can help reduce temperature variation by</w:t>
      </w:r>
      <w:r w:rsidR="00C7069A" w:rsidRPr="00A022B1">
        <w:rPr>
          <w:rFonts w:cs="Times New Roman"/>
        </w:rPr>
        <w:t> </w:t>
      </w:r>
      <w:r w:rsidRPr="00A022B1">
        <w:rPr>
          <w:rFonts w:cs="Times New Roman"/>
        </w:rPr>
        <w:t>minimizing air leakage into and out of the building envelope. Reducing temperature</w:t>
      </w:r>
      <w:r w:rsidR="00C7069A" w:rsidRPr="00A022B1">
        <w:rPr>
          <w:rFonts w:cs="Times New Roman"/>
        </w:rPr>
        <w:t> </w:t>
      </w:r>
      <w:r w:rsidRPr="00A022B1">
        <w:rPr>
          <w:rFonts w:cs="Times New Roman"/>
        </w:rPr>
        <w:t>variation within the home may also minimize the flow of warm air to cool spaces.</w:t>
      </w:r>
    </w:p>
    <w:p w14:paraId="06C8BD3E" w14:textId="77777777" w:rsidR="00496A3F" w:rsidRPr="00A022B1" w:rsidRDefault="00496A3F" w:rsidP="00A022B1">
      <w:pPr>
        <w:autoSpaceDE w:val="0"/>
        <w:autoSpaceDN w:val="0"/>
        <w:adjustRightInd w:val="0"/>
        <w:spacing w:after="0" w:line="240" w:lineRule="auto"/>
        <w:ind w:left="720"/>
        <w:rPr>
          <w:rFonts w:cs="Times New Roman"/>
        </w:rPr>
      </w:pPr>
    </w:p>
    <w:p w14:paraId="5E10B862" w14:textId="77777777" w:rsidR="00496A3F" w:rsidRPr="00A022B1" w:rsidRDefault="00496A3F" w:rsidP="00A022B1">
      <w:pPr>
        <w:autoSpaceDE w:val="0"/>
        <w:autoSpaceDN w:val="0"/>
        <w:adjustRightInd w:val="0"/>
        <w:spacing w:after="0" w:line="240" w:lineRule="auto"/>
        <w:ind w:left="720"/>
        <w:rPr>
          <w:rFonts w:cs="Times New Roman"/>
        </w:rPr>
      </w:pPr>
      <w:r w:rsidRPr="00A022B1">
        <w:rPr>
          <w:rFonts w:cs="Times New Roman"/>
        </w:rPr>
        <w:t>The Working Group recommends that the Equity Evaluation be performed by rating the extent to</w:t>
      </w:r>
      <w:r w:rsidR="00C7069A" w:rsidRPr="00A022B1">
        <w:rPr>
          <w:rFonts w:cs="Times New Roman"/>
        </w:rPr>
        <w:t> </w:t>
      </w:r>
      <w:r w:rsidRPr="00A022B1">
        <w:rPr>
          <w:rFonts w:cs="Times New Roman"/>
        </w:rPr>
        <w:t>which every ESA measure achieves each particular health or safety improvement. A rating of</w:t>
      </w:r>
      <w:r w:rsidR="00C7069A" w:rsidRPr="00A022B1">
        <w:rPr>
          <w:rFonts w:cs="Times New Roman"/>
        </w:rPr>
        <w:t> </w:t>
      </w:r>
      <w:r w:rsidRPr="00A022B1">
        <w:rPr>
          <w:rFonts w:cs="Times New Roman"/>
        </w:rPr>
        <w:t>“5” indicates that the measure almost always results in that particular improvement. In other</w:t>
      </w:r>
      <w:r w:rsidR="00C7069A" w:rsidRPr="00A022B1">
        <w:rPr>
          <w:rFonts w:cs="Times New Roman"/>
        </w:rPr>
        <w:t> </w:t>
      </w:r>
      <w:r w:rsidRPr="00A022B1">
        <w:rPr>
          <w:rFonts w:cs="Times New Roman"/>
        </w:rPr>
        <w:t>words, almost all homes which receive the measure will see that improvement. For example, a</w:t>
      </w:r>
      <w:r w:rsidR="00C7069A" w:rsidRPr="00A022B1">
        <w:rPr>
          <w:rFonts w:cs="Times New Roman"/>
        </w:rPr>
        <w:t> </w:t>
      </w:r>
      <w:r w:rsidRPr="00A022B1">
        <w:rPr>
          <w:rFonts w:cs="Times New Roman"/>
        </w:rPr>
        <w:t>measure which replaces faulty natural gas appliances would receive a “5” on criteria #1.</w:t>
      </w:r>
      <w:r w:rsidR="00C7069A" w:rsidRPr="00A022B1">
        <w:rPr>
          <w:rFonts w:cs="Times New Roman"/>
        </w:rPr>
        <w:t> </w:t>
      </w:r>
      <w:r w:rsidRPr="00A022B1">
        <w:rPr>
          <w:rFonts w:cs="Times New Roman"/>
        </w:rPr>
        <w:t>Another way to think about a score of “5” is that it indicates that a measure has an extremely</w:t>
      </w:r>
      <w:r w:rsidR="00C7069A" w:rsidRPr="00A022B1">
        <w:rPr>
          <w:rFonts w:cs="Times New Roman"/>
        </w:rPr>
        <w:t> </w:t>
      </w:r>
      <w:r w:rsidRPr="00A022B1">
        <w:rPr>
          <w:rFonts w:cs="Times New Roman"/>
        </w:rPr>
        <w:t>high probability of achieving the improvement in a home when it is installed.</w:t>
      </w:r>
    </w:p>
    <w:p w14:paraId="427E5EAB" w14:textId="77777777" w:rsidR="00496A3F" w:rsidRPr="00A022B1" w:rsidRDefault="00496A3F" w:rsidP="00A022B1">
      <w:pPr>
        <w:autoSpaceDE w:val="0"/>
        <w:autoSpaceDN w:val="0"/>
        <w:adjustRightInd w:val="0"/>
        <w:spacing w:after="0" w:line="240" w:lineRule="auto"/>
        <w:ind w:left="720"/>
        <w:rPr>
          <w:rFonts w:cs="Times New Roman"/>
        </w:rPr>
      </w:pPr>
    </w:p>
    <w:p w14:paraId="0502A283" w14:textId="77777777" w:rsidR="00496A3F" w:rsidRPr="00A022B1" w:rsidRDefault="00496A3F" w:rsidP="00A022B1">
      <w:pPr>
        <w:autoSpaceDE w:val="0"/>
        <w:autoSpaceDN w:val="0"/>
        <w:adjustRightInd w:val="0"/>
        <w:spacing w:after="0" w:line="240" w:lineRule="auto"/>
        <w:ind w:left="720"/>
        <w:rPr>
          <w:rFonts w:cs="Times New Roman"/>
        </w:rPr>
      </w:pPr>
      <w:r w:rsidRPr="00A022B1">
        <w:rPr>
          <w:rFonts w:cs="Times New Roman"/>
        </w:rPr>
        <w:t xml:space="preserve"> A rating of “3” indicates that the measure results in that particular improvement for about half</w:t>
      </w:r>
      <w:r w:rsidR="00C7069A" w:rsidRPr="00A022B1">
        <w:rPr>
          <w:rFonts w:cs="Times New Roman"/>
        </w:rPr>
        <w:t> </w:t>
      </w:r>
      <w:r w:rsidRPr="00A022B1">
        <w:rPr>
          <w:rFonts w:cs="Times New Roman"/>
        </w:rPr>
        <w:t>the homes which receive it. For example, if a measure which provides insulation will likely</w:t>
      </w:r>
      <w:r w:rsidR="00C7069A" w:rsidRPr="00A022B1">
        <w:rPr>
          <w:rFonts w:cs="Times New Roman"/>
        </w:rPr>
        <w:t> </w:t>
      </w:r>
      <w:r w:rsidRPr="00A022B1">
        <w:rPr>
          <w:rFonts w:cs="Times New Roman"/>
        </w:rPr>
        <w:t>reduce the occurrence of extreme temperatures in about half the homes where it is installed, that</w:t>
      </w:r>
      <w:r w:rsidR="00C7069A" w:rsidRPr="00A022B1">
        <w:rPr>
          <w:rFonts w:cs="Times New Roman"/>
        </w:rPr>
        <w:t> </w:t>
      </w:r>
      <w:r w:rsidRPr="00A022B1">
        <w:rPr>
          <w:rFonts w:cs="Times New Roman"/>
        </w:rPr>
        <w:t>measure would receive a “3” on criteria #3. For certain measures, a more useful way to think</w:t>
      </w:r>
      <w:r w:rsidR="00C7069A" w:rsidRPr="00A022B1">
        <w:rPr>
          <w:rFonts w:cs="Times New Roman"/>
        </w:rPr>
        <w:t> </w:t>
      </w:r>
      <w:r w:rsidRPr="00A022B1">
        <w:rPr>
          <w:rFonts w:cs="Times New Roman"/>
        </w:rPr>
        <w:t>about a score of “3” is that it indicates that a measure has about a 50% probability of making the</w:t>
      </w:r>
      <w:r w:rsidR="00C7069A" w:rsidRPr="00A022B1">
        <w:rPr>
          <w:rFonts w:cs="Times New Roman"/>
        </w:rPr>
        <w:t> </w:t>
      </w:r>
      <w:r w:rsidRPr="00A022B1">
        <w:rPr>
          <w:rFonts w:cs="Times New Roman"/>
        </w:rPr>
        <w:t>improvement in a home when it is installed. For other measures, it may be more appropriate to</w:t>
      </w:r>
      <w:r w:rsidR="00C7069A" w:rsidRPr="00A022B1">
        <w:rPr>
          <w:rFonts w:cs="Times New Roman"/>
        </w:rPr>
        <w:t> </w:t>
      </w:r>
      <w:r w:rsidRPr="00A022B1">
        <w:rPr>
          <w:rFonts w:cs="Times New Roman"/>
        </w:rPr>
        <w:t>think of a score of “3” as a result of a measure that partially achieves the improvement. For</w:t>
      </w:r>
      <w:r w:rsidR="00C7069A" w:rsidRPr="00A022B1">
        <w:rPr>
          <w:rFonts w:cs="Times New Roman"/>
        </w:rPr>
        <w:t> </w:t>
      </w:r>
      <w:r w:rsidRPr="00A022B1">
        <w:rPr>
          <w:rFonts w:cs="Times New Roman"/>
        </w:rPr>
        <w:t>example, a measure may result in moderate, but not extreme, improvements in temperature</w:t>
      </w:r>
      <w:r w:rsidR="00C7069A" w:rsidRPr="00A022B1">
        <w:rPr>
          <w:rFonts w:cs="Times New Roman"/>
        </w:rPr>
        <w:t> </w:t>
      </w:r>
      <w:r w:rsidRPr="00A022B1">
        <w:rPr>
          <w:rFonts w:cs="Times New Roman"/>
        </w:rPr>
        <w:t>variation in each home.</w:t>
      </w:r>
    </w:p>
    <w:p w14:paraId="51212DA4" w14:textId="77777777" w:rsidR="00496A3F" w:rsidRPr="00A022B1" w:rsidRDefault="00496A3F" w:rsidP="00A022B1">
      <w:pPr>
        <w:autoSpaceDE w:val="0"/>
        <w:autoSpaceDN w:val="0"/>
        <w:adjustRightInd w:val="0"/>
        <w:spacing w:after="0" w:line="240" w:lineRule="auto"/>
        <w:ind w:left="720"/>
        <w:rPr>
          <w:rFonts w:cs="Times New Roman"/>
        </w:rPr>
      </w:pPr>
    </w:p>
    <w:p w14:paraId="00E0D34F" w14:textId="77777777" w:rsidR="00496A3F" w:rsidRPr="00A022B1" w:rsidRDefault="00496A3F" w:rsidP="00A022B1">
      <w:pPr>
        <w:autoSpaceDE w:val="0"/>
        <w:autoSpaceDN w:val="0"/>
        <w:adjustRightInd w:val="0"/>
        <w:spacing w:after="0" w:line="240" w:lineRule="auto"/>
        <w:ind w:left="720"/>
        <w:rPr>
          <w:rFonts w:cs="Times New Roman"/>
        </w:rPr>
      </w:pPr>
      <w:r w:rsidRPr="00A022B1">
        <w:rPr>
          <w:rFonts w:cs="Times New Roman"/>
        </w:rPr>
        <w:t>A rating of “1” indicates that the measure results in that particular improvement for only a small</w:t>
      </w:r>
      <w:r w:rsidR="00C7069A" w:rsidRPr="00A022B1">
        <w:rPr>
          <w:rFonts w:cs="Times New Roman"/>
        </w:rPr>
        <w:t> </w:t>
      </w:r>
      <w:r w:rsidRPr="00A022B1">
        <w:rPr>
          <w:rFonts w:cs="Times New Roman"/>
        </w:rPr>
        <w:t>number of homes which receive it. For example, if a measure which replaces non-energy</w:t>
      </w:r>
      <w:r w:rsidR="00C7069A" w:rsidRPr="00A022B1">
        <w:rPr>
          <w:rFonts w:cs="Times New Roman"/>
        </w:rPr>
        <w:t xml:space="preserve"> </w:t>
      </w:r>
      <w:r w:rsidRPr="00A022B1">
        <w:rPr>
          <w:rFonts w:cs="Times New Roman"/>
        </w:rPr>
        <w:t>efficient</w:t>
      </w:r>
      <w:r w:rsidR="00C7069A" w:rsidRPr="00A022B1">
        <w:rPr>
          <w:rFonts w:cs="Times New Roman"/>
        </w:rPr>
        <w:t xml:space="preserve"> </w:t>
      </w:r>
      <w:r w:rsidRPr="00A022B1">
        <w:rPr>
          <w:rFonts w:cs="Times New Roman"/>
        </w:rPr>
        <w:t>appliances results in the replacement of appliances which are actually fire hazards about</w:t>
      </w:r>
      <w:r w:rsidR="00C7069A" w:rsidRPr="00A022B1">
        <w:rPr>
          <w:rFonts w:cs="Times New Roman"/>
        </w:rPr>
        <w:t> </w:t>
      </w:r>
      <w:r w:rsidRPr="00A022B1">
        <w:rPr>
          <w:rFonts w:cs="Times New Roman"/>
        </w:rPr>
        <w:t>10% of the time, that measure would receive a “1” on criteria #2. For certain measures, a more</w:t>
      </w:r>
      <w:r w:rsidR="00C7069A" w:rsidRPr="00A022B1">
        <w:rPr>
          <w:rFonts w:cs="Times New Roman"/>
        </w:rPr>
        <w:t> </w:t>
      </w:r>
      <w:r w:rsidRPr="00A022B1">
        <w:rPr>
          <w:rFonts w:cs="Times New Roman"/>
        </w:rPr>
        <w:t>useful way to think about a score of “1” is that it indicates that a measure has less than 25%</w:t>
      </w:r>
      <w:r w:rsidR="00C7069A" w:rsidRPr="00A022B1">
        <w:rPr>
          <w:rFonts w:cs="Times New Roman"/>
        </w:rPr>
        <w:t> </w:t>
      </w:r>
      <w:r w:rsidRPr="00A022B1">
        <w:rPr>
          <w:rFonts w:cs="Times New Roman"/>
        </w:rPr>
        <w:t>probability of making the improvement in a home when it is installed. For other measures, it</w:t>
      </w:r>
      <w:r w:rsidR="00C7069A" w:rsidRPr="00A022B1">
        <w:rPr>
          <w:rFonts w:cs="Times New Roman"/>
        </w:rPr>
        <w:t> </w:t>
      </w:r>
      <w:r w:rsidRPr="00A022B1">
        <w:rPr>
          <w:rFonts w:cs="Times New Roman"/>
        </w:rPr>
        <w:t xml:space="preserve">may be more appropriate to think of a score of “1” as a result of a measure that </w:t>
      </w:r>
      <w:r w:rsidR="00814298" w:rsidRPr="00A022B1">
        <w:rPr>
          <w:rFonts w:cs="Times New Roman"/>
        </w:rPr>
        <w:t>s</w:t>
      </w:r>
      <w:r w:rsidRPr="00A022B1">
        <w:rPr>
          <w:rFonts w:cs="Times New Roman"/>
        </w:rPr>
        <w:t>omewhat</w:t>
      </w:r>
      <w:r w:rsidR="00C7069A" w:rsidRPr="00A022B1">
        <w:rPr>
          <w:rFonts w:cs="Times New Roman"/>
        </w:rPr>
        <w:t> </w:t>
      </w:r>
      <w:r w:rsidRPr="00A022B1">
        <w:rPr>
          <w:rFonts w:cs="Times New Roman"/>
        </w:rPr>
        <w:t>achieves the improvement. For example, a measure may result in a small improvement in</w:t>
      </w:r>
      <w:r w:rsidR="00C7069A" w:rsidRPr="00A022B1">
        <w:rPr>
          <w:rFonts w:cs="Times New Roman"/>
        </w:rPr>
        <w:t> </w:t>
      </w:r>
      <w:r w:rsidRPr="00A022B1">
        <w:rPr>
          <w:rFonts w:cs="Times New Roman"/>
        </w:rPr>
        <w:t>temperature variation in each home.</w:t>
      </w:r>
      <w:r w:rsidR="004861A8">
        <w:rPr>
          <w:rFonts w:cs="Times New Roman"/>
        </w:rPr>
        <w:t>”</w:t>
      </w:r>
    </w:p>
    <w:p w14:paraId="4C17324C" w14:textId="77777777" w:rsidR="00496A3F" w:rsidRPr="00A022B1" w:rsidRDefault="00496A3F" w:rsidP="00A022B1">
      <w:pPr>
        <w:autoSpaceDE w:val="0"/>
        <w:autoSpaceDN w:val="0"/>
        <w:adjustRightInd w:val="0"/>
        <w:spacing w:after="0" w:line="240" w:lineRule="auto"/>
        <w:ind w:left="720"/>
        <w:rPr>
          <w:rFonts w:cs="Times New Roman"/>
        </w:rPr>
      </w:pPr>
    </w:p>
    <w:p w14:paraId="30F17B15" w14:textId="77777777" w:rsidR="005C1A5F" w:rsidRPr="00DE5D72" w:rsidRDefault="005C1A5F" w:rsidP="005C1A5F">
      <w:pPr>
        <w:keepNext/>
        <w:keepLines/>
        <w:rPr>
          <w:u w:val="single"/>
        </w:rPr>
      </w:pPr>
      <w:r w:rsidRPr="00DE5D72">
        <w:rPr>
          <w:u w:val="single"/>
        </w:rPr>
        <w:lastRenderedPageBreak/>
        <w:t>Health Comfort Safety Evaluation Results</w:t>
      </w:r>
    </w:p>
    <w:p w14:paraId="3B0BA208" w14:textId="77777777" w:rsidR="005C1A5F" w:rsidRPr="00DE5D72" w:rsidRDefault="005C1A5F" w:rsidP="005C1A5F">
      <w:pPr>
        <w:keepNext/>
        <w:keepLines/>
      </w:pPr>
      <w:r w:rsidRPr="00DE5D72">
        <w:t>The following results are provided by the IOUs in compliance with Ordering Paragraph 43(d) of Decision 14-08-030.</w:t>
      </w:r>
      <w:r w:rsidR="00DE5D72" w:rsidRPr="00DE5D72">
        <w:t xml:space="preserve"> Brief descriptions of measure characteristics that support the scoring rationale for key measures are provided below.</w:t>
      </w:r>
    </w:p>
    <w:p w14:paraId="4853D8BC" w14:textId="4202297C" w:rsidR="00EA1962" w:rsidRPr="00DE5D72" w:rsidRDefault="009C01AF" w:rsidP="005C1A5F">
      <w:pPr>
        <w:keepNext/>
        <w:keepLines/>
      </w:pPr>
      <w:r w:rsidRPr="009C01AF">
        <w:rPr>
          <w:noProof/>
        </w:rPr>
        <w:drawing>
          <wp:inline distT="0" distB="0" distL="0" distR="0" wp14:anchorId="1CDE0D32" wp14:editId="713C14E5">
            <wp:extent cx="5943600" cy="474716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747161"/>
                    </a:xfrm>
                    <a:prstGeom prst="rect">
                      <a:avLst/>
                    </a:prstGeom>
                    <a:noFill/>
                    <a:ln>
                      <a:noFill/>
                    </a:ln>
                  </pic:spPr>
                </pic:pic>
              </a:graphicData>
            </a:graphic>
          </wp:inline>
        </w:drawing>
      </w:r>
    </w:p>
    <w:p w14:paraId="67216248" w14:textId="3E0C3AF8" w:rsidR="00814298" w:rsidRPr="00F914E9" w:rsidRDefault="00DE5D72" w:rsidP="00814298">
      <w:pPr>
        <w:autoSpaceDE w:val="0"/>
        <w:autoSpaceDN w:val="0"/>
        <w:adjustRightInd w:val="0"/>
        <w:spacing w:after="0" w:line="240" w:lineRule="auto"/>
      </w:pPr>
      <w:r w:rsidRPr="00DE5D72">
        <w:t xml:space="preserve">1. </w:t>
      </w:r>
      <w:r w:rsidR="00814298" w:rsidRPr="00DE5D72">
        <w:t xml:space="preserve">Furnace repair/replace improves combustion efficiency and quality, reducing CO production in most instances.  Any deficiencies with existing combustion air vent system must be corrected when installing this measure, potentially improving indoor air quality </w:t>
      </w:r>
      <w:r w:rsidR="00F914E9">
        <w:t xml:space="preserve">and combustion safety </w:t>
      </w:r>
      <w:r w:rsidR="00814298" w:rsidRPr="00F914E9">
        <w:t xml:space="preserve">in some homes.  The measure may improve safety by eliminating a makeshift heating device.  </w:t>
      </w:r>
    </w:p>
    <w:p w14:paraId="06C45F6B" w14:textId="77777777" w:rsidR="00814298" w:rsidRPr="00DE5D72" w:rsidRDefault="00814298" w:rsidP="00814298">
      <w:pPr>
        <w:autoSpaceDE w:val="0"/>
        <w:autoSpaceDN w:val="0"/>
        <w:adjustRightInd w:val="0"/>
        <w:spacing w:after="0" w:line="240" w:lineRule="auto"/>
      </w:pPr>
    </w:p>
    <w:p w14:paraId="14926404" w14:textId="2BABFA2A" w:rsidR="00814298" w:rsidRPr="00DE5D72" w:rsidRDefault="00DE5D72" w:rsidP="00814298">
      <w:pPr>
        <w:autoSpaceDE w:val="0"/>
        <w:autoSpaceDN w:val="0"/>
        <w:adjustRightInd w:val="0"/>
        <w:spacing w:after="0" w:line="240" w:lineRule="auto"/>
      </w:pPr>
      <w:r>
        <w:t xml:space="preserve">2. </w:t>
      </w:r>
      <w:r w:rsidR="00814298" w:rsidRPr="00DE5D72">
        <w:t>Furnace pilot light conversion</w:t>
      </w:r>
      <w:r>
        <w:t xml:space="preserve"> provides</w:t>
      </w:r>
      <w:r w:rsidR="00814298" w:rsidRPr="00DE5D72">
        <w:t xml:space="preserve"> no significant </w:t>
      </w:r>
      <w:r>
        <w:t>benefits from</w:t>
      </w:r>
      <w:r w:rsidR="006E37CA">
        <w:t xml:space="preserve"> </w:t>
      </w:r>
      <w:r w:rsidR="00814298" w:rsidRPr="00DE5D72">
        <w:t>changing from always-on pilot to electronic ignition pilot.</w:t>
      </w:r>
    </w:p>
    <w:p w14:paraId="4F13BB74" w14:textId="77777777" w:rsidR="00814298" w:rsidRPr="00DE5D72" w:rsidRDefault="00814298" w:rsidP="00814298">
      <w:pPr>
        <w:autoSpaceDE w:val="0"/>
        <w:autoSpaceDN w:val="0"/>
        <w:adjustRightInd w:val="0"/>
        <w:spacing w:after="0" w:line="240" w:lineRule="auto"/>
      </w:pPr>
    </w:p>
    <w:p w14:paraId="1EFE0B0A" w14:textId="5BBACF90" w:rsidR="00814298" w:rsidRPr="00DE5D72" w:rsidRDefault="00DE5D72" w:rsidP="00814298">
      <w:pPr>
        <w:autoSpaceDE w:val="0"/>
        <w:autoSpaceDN w:val="0"/>
        <w:adjustRightInd w:val="0"/>
        <w:spacing w:after="0" w:line="240" w:lineRule="auto"/>
      </w:pPr>
      <w:r>
        <w:t xml:space="preserve">3. </w:t>
      </w:r>
      <w:r w:rsidR="00814298" w:rsidRPr="00DE5D72">
        <w:t xml:space="preserve">High efficiency furnace replacements improve combustion efficiency and quality, reducing CO production in most instances.  </w:t>
      </w:r>
      <w:r w:rsidR="00F914E9" w:rsidRPr="00A95558">
        <w:t xml:space="preserve">Any deficiencies with existing combustion air vent system must be corrected when installing this measure, potentially improving indoor air quality </w:t>
      </w:r>
      <w:r w:rsidR="00F914E9">
        <w:t xml:space="preserve">and combustion safety </w:t>
      </w:r>
      <w:r w:rsidR="00F914E9" w:rsidRPr="00A95558">
        <w:t>in some homes.  The measure may improve safety by eliminating a makeshift heating device.</w:t>
      </w:r>
    </w:p>
    <w:p w14:paraId="12FA3808" w14:textId="0B51403D" w:rsidR="00814298" w:rsidRPr="00F914E9" w:rsidRDefault="00F914E9" w:rsidP="00814298">
      <w:pPr>
        <w:autoSpaceDE w:val="0"/>
        <w:autoSpaceDN w:val="0"/>
        <w:adjustRightInd w:val="0"/>
        <w:spacing w:after="0" w:line="240" w:lineRule="auto"/>
      </w:pPr>
      <w:r>
        <w:lastRenderedPageBreak/>
        <w:t>4, 5 and 6. C</w:t>
      </w:r>
      <w:r w:rsidR="00814298" w:rsidRPr="00F914E9">
        <w:t xml:space="preserve">entral </w:t>
      </w:r>
      <w:r>
        <w:t>AC Replacement, R</w:t>
      </w:r>
      <w:r w:rsidR="00814298" w:rsidRPr="00F914E9">
        <w:t>oom A/C replacement</w:t>
      </w:r>
      <w:r>
        <w:t>, and Heat Pump Replacement require an existing functioning unit so there are minimal non</w:t>
      </w:r>
      <w:r w:rsidR="00A4500A">
        <w:t>-</w:t>
      </w:r>
      <w:r>
        <w:t xml:space="preserve">energy benefits from </w:t>
      </w:r>
      <w:r w:rsidR="00814298" w:rsidRPr="00F914E9">
        <w:t>installing a more efficient unit</w:t>
      </w:r>
      <w:r>
        <w:t>.</w:t>
      </w:r>
      <w:r w:rsidR="00814298" w:rsidRPr="00F914E9">
        <w:t xml:space="preserve"> </w:t>
      </w:r>
    </w:p>
    <w:p w14:paraId="244443A1" w14:textId="77777777" w:rsidR="00814298" w:rsidRDefault="00814298" w:rsidP="00814298">
      <w:pPr>
        <w:autoSpaceDE w:val="0"/>
        <w:autoSpaceDN w:val="0"/>
        <w:adjustRightInd w:val="0"/>
        <w:spacing w:after="0" w:line="240" w:lineRule="auto"/>
      </w:pPr>
    </w:p>
    <w:p w14:paraId="4DD6D62A" w14:textId="6FB8C445" w:rsidR="00814298" w:rsidRPr="009A7440" w:rsidRDefault="00F914E9" w:rsidP="00814298">
      <w:pPr>
        <w:autoSpaceDE w:val="0"/>
        <w:autoSpaceDN w:val="0"/>
        <w:adjustRightInd w:val="0"/>
        <w:spacing w:after="0" w:line="240" w:lineRule="auto"/>
      </w:pPr>
      <w:r>
        <w:t xml:space="preserve">7. Efficient fan control / Smart Fan Delay </w:t>
      </w:r>
      <w:r w:rsidR="009A7440">
        <w:t xml:space="preserve">have </w:t>
      </w:r>
      <w:r w:rsidR="00204C07">
        <w:t>minimal</w:t>
      </w:r>
      <w:r w:rsidR="009A7440">
        <w:t xml:space="preserve"> impact on the defined health, comfort and safety criteria.</w:t>
      </w:r>
    </w:p>
    <w:p w14:paraId="45E2F1B5" w14:textId="77777777" w:rsidR="00814298" w:rsidRPr="00DE5D72" w:rsidRDefault="00814298" w:rsidP="00814298">
      <w:pPr>
        <w:autoSpaceDE w:val="0"/>
        <w:autoSpaceDN w:val="0"/>
        <w:adjustRightInd w:val="0"/>
        <w:spacing w:after="0" w:line="240" w:lineRule="auto"/>
      </w:pPr>
    </w:p>
    <w:p w14:paraId="22EBF92F" w14:textId="545A7B4F" w:rsidR="00814298" w:rsidRPr="00DE5D72" w:rsidRDefault="00F914E9" w:rsidP="00814298">
      <w:pPr>
        <w:autoSpaceDE w:val="0"/>
        <w:autoSpaceDN w:val="0"/>
        <w:adjustRightInd w:val="0"/>
        <w:spacing w:after="0" w:line="240" w:lineRule="auto"/>
      </w:pPr>
      <w:r>
        <w:t>8. E</w:t>
      </w:r>
      <w:r w:rsidR="00814298" w:rsidRPr="00F914E9">
        <w:t>vaporative coolers</w:t>
      </w:r>
      <w:r>
        <w:t xml:space="preserve"> improve</w:t>
      </w:r>
      <w:r w:rsidRPr="00A95558">
        <w:t xml:space="preserve"> ventilation and airflow in 100% of homes.</w:t>
      </w:r>
      <w:r w:rsidR="00814298" w:rsidRPr="00F914E9">
        <w:t xml:space="preserve"> Incoming air is likely negligibly filtered by wet media</w:t>
      </w:r>
      <w:r w:rsidR="000B3F9E">
        <w:t xml:space="preserve">, </w:t>
      </w:r>
      <w:r w:rsidR="006E37CA">
        <w:t xml:space="preserve">nominally </w:t>
      </w:r>
      <w:r w:rsidR="000B3F9E">
        <w:t>improving air quality</w:t>
      </w:r>
      <w:r w:rsidR="00814298" w:rsidRPr="00F914E9">
        <w:t>.</w:t>
      </w:r>
    </w:p>
    <w:p w14:paraId="25F1B5C6" w14:textId="77777777" w:rsidR="009C01AF" w:rsidRDefault="009C01AF" w:rsidP="00814298">
      <w:pPr>
        <w:autoSpaceDE w:val="0"/>
        <w:autoSpaceDN w:val="0"/>
        <w:adjustRightInd w:val="0"/>
        <w:spacing w:after="0" w:line="240" w:lineRule="auto"/>
      </w:pPr>
    </w:p>
    <w:p w14:paraId="51C34AA1" w14:textId="14E16523" w:rsidR="00814298" w:rsidRPr="00DE5D72" w:rsidRDefault="000B3F9E" w:rsidP="00814298">
      <w:pPr>
        <w:autoSpaceDE w:val="0"/>
        <w:autoSpaceDN w:val="0"/>
        <w:adjustRightInd w:val="0"/>
        <w:spacing w:after="0" w:line="240" w:lineRule="auto"/>
      </w:pPr>
      <w:r>
        <w:t xml:space="preserve">9. </w:t>
      </w:r>
      <w:r w:rsidR="00814298" w:rsidRPr="000B3F9E">
        <w:t>Duct sealing balances conditioned airflow throughout house, reducing temperature variation in all instances. Sealing pathways for leaks, dust, and dirt improves air quality, ventilatio</w:t>
      </w:r>
      <w:r w:rsidR="00814298" w:rsidRPr="00DE5D72">
        <w:t>n and air flow in some instances.</w:t>
      </w:r>
    </w:p>
    <w:p w14:paraId="4C12D210" w14:textId="77777777" w:rsidR="00814298" w:rsidRPr="00DE5D72" w:rsidRDefault="00814298" w:rsidP="00814298">
      <w:pPr>
        <w:autoSpaceDE w:val="0"/>
        <w:autoSpaceDN w:val="0"/>
        <w:adjustRightInd w:val="0"/>
        <w:spacing w:after="0" w:line="240" w:lineRule="auto"/>
      </w:pPr>
    </w:p>
    <w:p w14:paraId="091185E9" w14:textId="46E233F5" w:rsidR="00814298" w:rsidRPr="000B3F9E" w:rsidRDefault="000B3F9E" w:rsidP="00814298">
      <w:pPr>
        <w:autoSpaceDE w:val="0"/>
        <w:autoSpaceDN w:val="0"/>
        <w:adjustRightInd w:val="0"/>
        <w:spacing w:after="0" w:line="240" w:lineRule="auto"/>
      </w:pPr>
      <w:r>
        <w:t xml:space="preserve">10. </w:t>
      </w:r>
      <w:r w:rsidR="00814298" w:rsidRPr="000B3F9E">
        <w:t>Air sealing between conditioned living space and unconditioned garage may eliminate infiltration of gas appliance (e.g. water heater or clothes dryer in garage) combustion products in less than 25% of installations. Th</w:t>
      </w:r>
      <w:r>
        <w:t>e minor home repairs associated with this</w:t>
      </w:r>
      <w:r w:rsidR="00814298" w:rsidRPr="000B3F9E">
        <w:t xml:space="preserve"> measure </w:t>
      </w:r>
      <w:r w:rsidR="00A4500A" w:rsidRPr="00A4500A">
        <w:t>(e.g. replacing broken window glass, broken doors, s</w:t>
      </w:r>
      <w:r w:rsidR="00A4500A">
        <w:t xml:space="preserve">ealing holes in exterior walls) </w:t>
      </w:r>
      <w:r w:rsidR="00814298" w:rsidRPr="000B3F9E">
        <w:t>improves home security and/or building integrity in approximately 50% of homes</w:t>
      </w:r>
      <w:r w:rsidR="00A4500A">
        <w:t>.</w:t>
      </w:r>
      <w:r>
        <w:t xml:space="preserve"> </w:t>
      </w:r>
    </w:p>
    <w:p w14:paraId="004AE3CF" w14:textId="77777777" w:rsidR="00814298" w:rsidRDefault="00814298" w:rsidP="00814298">
      <w:pPr>
        <w:autoSpaceDE w:val="0"/>
        <w:autoSpaceDN w:val="0"/>
        <w:adjustRightInd w:val="0"/>
        <w:spacing w:after="0" w:line="240" w:lineRule="auto"/>
      </w:pPr>
    </w:p>
    <w:p w14:paraId="54123D76" w14:textId="2A919FAB" w:rsidR="000B3F9E" w:rsidRDefault="000B3F9E" w:rsidP="00814298">
      <w:pPr>
        <w:autoSpaceDE w:val="0"/>
        <w:autoSpaceDN w:val="0"/>
        <w:adjustRightInd w:val="0"/>
        <w:spacing w:after="0" w:line="240" w:lineRule="auto"/>
      </w:pPr>
      <w:r>
        <w:t>11. Attic Insulation reduces</w:t>
      </w:r>
      <w:r w:rsidR="009A7440">
        <w:t xml:space="preserve"> leakage of conditioned air from inside to outside the home, reducing temperature variation and reducing drafts and leakage (improves air quality ventilation and/or air flow)</w:t>
      </w:r>
      <w:r w:rsidR="00A4500A">
        <w:t>.</w:t>
      </w:r>
    </w:p>
    <w:p w14:paraId="5ACCB9B9" w14:textId="77777777" w:rsidR="009A7440" w:rsidRDefault="009A7440" w:rsidP="00814298">
      <w:pPr>
        <w:autoSpaceDE w:val="0"/>
        <w:autoSpaceDN w:val="0"/>
        <w:adjustRightInd w:val="0"/>
        <w:spacing w:after="0" w:line="240" w:lineRule="auto"/>
      </w:pPr>
    </w:p>
    <w:p w14:paraId="7AFDDEF9" w14:textId="77777777" w:rsidR="009A7440" w:rsidRDefault="009A7440" w:rsidP="00814298">
      <w:pPr>
        <w:autoSpaceDE w:val="0"/>
        <w:autoSpaceDN w:val="0"/>
        <w:adjustRightInd w:val="0"/>
        <w:spacing w:after="0" w:line="240" w:lineRule="auto"/>
      </w:pPr>
      <w:r>
        <w:t>12. Hot water conservation measures have no impact on the defined health, comfort and safety criteria.</w:t>
      </w:r>
    </w:p>
    <w:p w14:paraId="785FDE74" w14:textId="77777777" w:rsidR="009A7440" w:rsidRDefault="009A7440" w:rsidP="00814298">
      <w:pPr>
        <w:autoSpaceDE w:val="0"/>
        <w:autoSpaceDN w:val="0"/>
        <w:adjustRightInd w:val="0"/>
        <w:spacing w:after="0" w:line="240" w:lineRule="auto"/>
      </w:pPr>
    </w:p>
    <w:p w14:paraId="56A517D6" w14:textId="0992F807" w:rsidR="00A4500A" w:rsidRDefault="009A7440" w:rsidP="00814298">
      <w:pPr>
        <w:autoSpaceDE w:val="0"/>
        <w:autoSpaceDN w:val="0"/>
        <w:adjustRightInd w:val="0"/>
        <w:spacing w:after="0" w:line="240" w:lineRule="auto"/>
      </w:pPr>
      <w:r>
        <w:t>13</w:t>
      </w:r>
      <w:r w:rsidR="00A4500A">
        <w:t>.</w:t>
      </w:r>
      <w:r>
        <w:t xml:space="preserve"> </w:t>
      </w:r>
      <w:r w:rsidR="00204C07">
        <w:t>Water Heater Repair / Replacement</w:t>
      </w:r>
      <w:r w:rsidR="009C01AF">
        <w:t xml:space="preserve"> </w:t>
      </w:r>
      <w:r w:rsidR="00A4500A">
        <w:t>provides combustion safety benefits as units must be vented.</w:t>
      </w:r>
    </w:p>
    <w:p w14:paraId="19412FFE" w14:textId="77777777" w:rsidR="00A4500A" w:rsidRDefault="00A4500A" w:rsidP="00814298">
      <w:pPr>
        <w:autoSpaceDE w:val="0"/>
        <w:autoSpaceDN w:val="0"/>
        <w:adjustRightInd w:val="0"/>
        <w:spacing w:after="0" w:line="240" w:lineRule="auto"/>
      </w:pPr>
    </w:p>
    <w:p w14:paraId="10E60CD8" w14:textId="26720FDE" w:rsidR="009A7440" w:rsidRDefault="00A4500A" w:rsidP="00814298">
      <w:pPr>
        <w:autoSpaceDE w:val="0"/>
        <w:autoSpaceDN w:val="0"/>
        <w:adjustRightInd w:val="0"/>
        <w:spacing w:after="0" w:line="240" w:lineRule="auto"/>
      </w:pPr>
      <w:r>
        <w:t>14. H</w:t>
      </w:r>
      <w:r w:rsidR="009C01AF">
        <w:t>eat pump water heater</w:t>
      </w:r>
      <w:r>
        <w:t xml:space="preserve"> has no impact on the defined health, comfort and safety criteria.</w:t>
      </w:r>
    </w:p>
    <w:p w14:paraId="648761F4" w14:textId="77777777" w:rsidR="000B3F9E" w:rsidRPr="000B3F9E" w:rsidRDefault="000B3F9E" w:rsidP="00814298">
      <w:pPr>
        <w:autoSpaceDE w:val="0"/>
        <w:autoSpaceDN w:val="0"/>
        <w:adjustRightInd w:val="0"/>
        <w:spacing w:after="0" w:line="240" w:lineRule="auto"/>
      </w:pPr>
    </w:p>
    <w:p w14:paraId="38C5C347" w14:textId="2C61B3D0" w:rsidR="00814298" w:rsidRPr="00DE5D72" w:rsidRDefault="009C01AF" w:rsidP="00814298">
      <w:pPr>
        <w:autoSpaceDE w:val="0"/>
        <w:autoSpaceDN w:val="0"/>
        <w:adjustRightInd w:val="0"/>
        <w:spacing w:after="0" w:line="240" w:lineRule="auto"/>
      </w:pPr>
      <w:r>
        <w:t xml:space="preserve">15. </w:t>
      </w:r>
      <w:r w:rsidR="00814298" w:rsidRPr="009A7440">
        <w:t>Interior lighting improves home security by allowing occupants to more efficiently light the household when away to deter c</w:t>
      </w:r>
      <w:r w:rsidR="00814298" w:rsidRPr="00DE5D72">
        <w:t xml:space="preserve">rime (whether on a timer or </w:t>
      </w:r>
      <w:r w:rsidR="00A4500A">
        <w:t xml:space="preserve">when </w:t>
      </w:r>
      <w:r w:rsidR="00814298" w:rsidRPr="00DE5D72">
        <w:t xml:space="preserve">manually left on while occupants </w:t>
      </w:r>
      <w:r w:rsidR="00A4500A">
        <w:t>are away</w:t>
      </w:r>
      <w:r w:rsidR="00814298" w:rsidRPr="00DE5D72">
        <w:t>).  It also provides a non-zero (&lt;25%) reduction in local heating effects resulting from the removal of incandescent lamps.</w:t>
      </w:r>
    </w:p>
    <w:p w14:paraId="15E15B61" w14:textId="77777777" w:rsidR="00814298" w:rsidRPr="00DE5D72" w:rsidRDefault="00814298" w:rsidP="00814298">
      <w:pPr>
        <w:autoSpaceDE w:val="0"/>
        <w:autoSpaceDN w:val="0"/>
        <w:adjustRightInd w:val="0"/>
        <w:spacing w:after="0" w:line="240" w:lineRule="auto"/>
      </w:pPr>
    </w:p>
    <w:p w14:paraId="017B50E3" w14:textId="1EC8ED7E" w:rsidR="00814298" w:rsidRPr="00DE5D72" w:rsidRDefault="009C01AF" w:rsidP="00814298">
      <w:pPr>
        <w:autoSpaceDE w:val="0"/>
        <w:autoSpaceDN w:val="0"/>
        <w:adjustRightInd w:val="0"/>
        <w:spacing w:after="0" w:line="240" w:lineRule="auto"/>
      </w:pPr>
      <w:r>
        <w:t xml:space="preserve">16. </w:t>
      </w:r>
      <w:r w:rsidR="00814298" w:rsidRPr="00DE5D72">
        <w:t xml:space="preserve">Exterior </w:t>
      </w:r>
      <w:r w:rsidR="002174AC" w:rsidRPr="00DE5D72">
        <w:t>lighting improves safety in most</w:t>
      </w:r>
      <w:r w:rsidR="00814298" w:rsidRPr="00DE5D72">
        <w:t xml:space="preserve"> installations.  </w:t>
      </w:r>
    </w:p>
    <w:p w14:paraId="72DAD43A" w14:textId="77777777" w:rsidR="00814298" w:rsidRDefault="00814298" w:rsidP="00814298">
      <w:pPr>
        <w:autoSpaceDE w:val="0"/>
        <w:autoSpaceDN w:val="0"/>
        <w:adjustRightInd w:val="0"/>
        <w:spacing w:after="0" w:line="240" w:lineRule="auto"/>
      </w:pPr>
    </w:p>
    <w:p w14:paraId="500CA504" w14:textId="5FC33343" w:rsidR="00F8019E" w:rsidRDefault="009C01AF" w:rsidP="00F8019E">
      <w:pPr>
        <w:autoSpaceDE w:val="0"/>
        <w:autoSpaceDN w:val="0"/>
        <w:adjustRightInd w:val="0"/>
        <w:spacing w:after="0" w:line="240" w:lineRule="auto"/>
      </w:pPr>
      <w:r>
        <w:t xml:space="preserve">17. </w:t>
      </w:r>
      <w:r w:rsidR="00F8019E">
        <w:t>Vacancy Sensor measures have no impact on the defined health, comfort and safety criteria.</w:t>
      </w:r>
    </w:p>
    <w:p w14:paraId="102357B5" w14:textId="77777777" w:rsidR="00F8019E" w:rsidRDefault="00F8019E" w:rsidP="00F8019E">
      <w:pPr>
        <w:autoSpaceDE w:val="0"/>
        <w:autoSpaceDN w:val="0"/>
        <w:adjustRightInd w:val="0"/>
        <w:spacing w:after="0" w:line="240" w:lineRule="auto"/>
      </w:pPr>
    </w:p>
    <w:p w14:paraId="36E878A5" w14:textId="41BCE0C1" w:rsidR="00F8019E" w:rsidRDefault="009C01AF" w:rsidP="00F8019E">
      <w:pPr>
        <w:autoSpaceDE w:val="0"/>
        <w:autoSpaceDN w:val="0"/>
        <w:adjustRightInd w:val="0"/>
        <w:spacing w:after="0" w:line="240" w:lineRule="auto"/>
      </w:pPr>
      <w:r>
        <w:t xml:space="preserve">18. </w:t>
      </w:r>
      <w:r w:rsidR="00F8019E">
        <w:t>High Efficiency Clothes Washers have no impact on the defined health, comfort and safety criteria.</w:t>
      </w:r>
    </w:p>
    <w:p w14:paraId="0F692D22" w14:textId="77777777" w:rsidR="00F8019E" w:rsidRPr="00DE5D72" w:rsidRDefault="00F8019E" w:rsidP="00814298">
      <w:pPr>
        <w:autoSpaceDE w:val="0"/>
        <w:autoSpaceDN w:val="0"/>
        <w:adjustRightInd w:val="0"/>
        <w:spacing w:after="0" w:line="240" w:lineRule="auto"/>
      </w:pPr>
    </w:p>
    <w:p w14:paraId="50F52700" w14:textId="25CF2A55" w:rsidR="00814298" w:rsidRPr="00DE5D72" w:rsidRDefault="009C01AF" w:rsidP="00814298">
      <w:pPr>
        <w:autoSpaceDE w:val="0"/>
        <w:autoSpaceDN w:val="0"/>
        <w:adjustRightInd w:val="0"/>
        <w:spacing w:after="0" w:line="240" w:lineRule="auto"/>
      </w:pPr>
      <w:r>
        <w:t xml:space="preserve">19. </w:t>
      </w:r>
      <w:r w:rsidR="00814298" w:rsidRPr="00DE5D72">
        <w:t>Refrigerator installations include grounding the existing outlet in up to 25% of cases, reducing the risk of electrical fire. More efficient units produce less heat and are better insulated, resulting in a small reduction of unwanted heating in the kitchen.</w:t>
      </w:r>
    </w:p>
    <w:p w14:paraId="67E606EF" w14:textId="77777777" w:rsidR="00814298" w:rsidRPr="00DE5D72" w:rsidRDefault="00814298" w:rsidP="00814298">
      <w:pPr>
        <w:autoSpaceDE w:val="0"/>
        <w:autoSpaceDN w:val="0"/>
        <w:adjustRightInd w:val="0"/>
        <w:spacing w:after="0" w:line="240" w:lineRule="auto"/>
      </w:pPr>
    </w:p>
    <w:p w14:paraId="7EA4FA27" w14:textId="18EDD183" w:rsidR="00814298" w:rsidRDefault="009C01AF" w:rsidP="00814298">
      <w:pPr>
        <w:autoSpaceDE w:val="0"/>
        <w:autoSpaceDN w:val="0"/>
        <w:adjustRightInd w:val="0"/>
        <w:spacing w:after="0" w:line="240" w:lineRule="auto"/>
      </w:pPr>
      <w:r>
        <w:t xml:space="preserve">20. </w:t>
      </w:r>
      <w:r w:rsidR="00814298" w:rsidRPr="00DE5D72">
        <w:t>Microwaves</w:t>
      </w:r>
      <w:r w:rsidR="00A4500A">
        <w:t xml:space="preserve"> require</w:t>
      </w:r>
      <w:r w:rsidR="00814298" w:rsidRPr="00DE5D72">
        <w:t xml:space="preserve"> </w:t>
      </w:r>
      <w:r w:rsidR="00A4500A">
        <w:t>o</w:t>
      </w:r>
      <w:r w:rsidR="00814298" w:rsidRPr="00DE5D72">
        <w:t xml:space="preserve">utlets </w:t>
      </w:r>
      <w:r w:rsidR="00A4500A">
        <w:t>to</w:t>
      </w:r>
      <w:r w:rsidR="00814298" w:rsidRPr="00DE5D72">
        <w:t xml:space="preserve"> be grounded before installing measure. Using microwave instead of full sized oven greatly reduces unwanted heating of kitchen and reduces exposure to combustion gases produced during cooking on either a</w:t>
      </w:r>
      <w:r w:rsidR="002174AC" w:rsidRPr="00DE5D72">
        <w:t>n electric or gas oven or stove.</w:t>
      </w:r>
    </w:p>
    <w:p w14:paraId="1A1DA9A0" w14:textId="3CA7EB70" w:rsidR="000B3F9E" w:rsidRDefault="000B3F9E" w:rsidP="00DE5D72">
      <w:pPr>
        <w:autoSpaceDE w:val="0"/>
        <w:autoSpaceDN w:val="0"/>
        <w:adjustRightInd w:val="0"/>
        <w:spacing w:after="0" w:line="240" w:lineRule="auto"/>
      </w:pPr>
    </w:p>
    <w:p w14:paraId="10FFFBFC" w14:textId="77777777" w:rsidR="00A4500A" w:rsidRDefault="00A4500A" w:rsidP="00DE5D72">
      <w:pPr>
        <w:autoSpaceDE w:val="0"/>
        <w:autoSpaceDN w:val="0"/>
        <w:adjustRightInd w:val="0"/>
        <w:spacing w:after="0" w:line="240" w:lineRule="auto"/>
      </w:pPr>
    </w:p>
    <w:p w14:paraId="7F01118C" w14:textId="4406F2B3" w:rsidR="00DE5D72" w:rsidRPr="00A95558" w:rsidRDefault="009C01AF" w:rsidP="00DE5D72">
      <w:pPr>
        <w:autoSpaceDE w:val="0"/>
        <w:autoSpaceDN w:val="0"/>
        <w:adjustRightInd w:val="0"/>
        <w:spacing w:after="0" w:line="240" w:lineRule="auto"/>
      </w:pPr>
      <w:r>
        <w:lastRenderedPageBreak/>
        <w:t xml:space="preserve">21. </w:t>
      </w:r>
      <w:r w:rsidR="00DE5D72" w:rsidRPr="00A95558">
        <w:t>Furnace clean and tune improves combustion efficiency and quality, reducing CO production. Cleaning the burner and adjusting the burner flame is included, and any deficiencies with existing combustion air vent system must be corrected. There is potential improvement of indoor air quality for some homes as replacing or cleaning the filter, heat exchanger, fan blades, and/or air handler may be included.</w:t>
      </w:r>
    </w:p>
    <w:p w14:paraId="670B316D" w14:textId="77777777" w:rsidR="00DE5D72" w:rsidRPr="00DE5D72" w:rsidRDefault="00DE5D72" w:rsidP="00814298">
      <w:pPr>
        <w:autoSpaceDE w:val="0"/>
        <w:autoSpaceDN w:val="0"/>
        <w:adjustRightInd w:val="0"/>
        <w:spacing w:after="0" w:line="240" w:lineRule="auto"/>
      </w:pPr>
    </w:p>
    <w:p w14:paraId="33740F52" w14:textId="765D71F1" w:rsidR="00814298" w:rsidRDefault="009C01AF" w:rsidP="00814298">
      <w:pPr>
        <w:autoSpaceDE w:val="0"/>
        <w:autoSpaceDN w:val="0"/>
        <w:adjustRightInd w:val="0"/>
        <w:spacing w:after="0" w:line="240" w:lineRule="auto"/>
      </w:pPr>
      <w:r>
        <w:t xml:space="preserve">22. </w:t>
      </w:r>
      <w:r w:rsidR="009A7440" w:rsidRPr="00F914E9">
        <w:t xml:space="preserve">For central A/C tune-up there </w:t>
      </w:r>
      <w:r w:rsidR="00A4500A">
        <w:t>is an existing and working unit; cleaning and adjusting the equipment provide temperature variation benefits.</w:t>
      </w:r>
    </w:p>
    <w:p w14:paraId="067C85C6" w14:textId="77777777" w:rsidR="009A7440" w:rsidRPr="009A7440" w:rsidRDefault="009A7440" w:rsidP="00814298">
      <w:pPr>
        <w:autoSpaceDE w:val="0"/>
        <w:autoSpaceDN w:val="0"/>
        <w:adjustRightInd w:val="0"/>
        <w:spacing w:after="0" w:line="240" w:lineRule="auto"/>
      </w:pPr>
    </w:p>
    <w:p w14:paraId="7224AD41" w14:textId="7BC6D2A8" w:rsidR="00F8019E" w:rsidRDefault="009C01AF" w:rsidP="00F8019E">
      <w:pPr>
        <w:autoSpaceDE w:val="0"/>
        <w:autoSpaceDN w:val="0"/>
        <w:adjustRightInd w:val="0"/>
        <w:spacing w:after="0" w:line="240" w:lineRule="auto"/>
      </w:pPr>
      <w:r>
        <w:t xml:space="preserve">23. </w:t>
      </w:r>
      <w:r w:rsidR="00F8019E">
        <w:t>Variable Speed Pool Pumps have no impact on the defined health, comfort and safety criteria.</w:t>
      </w:r>
    </w:p>
    <w:p w14:paraId="04179CE4" w14:textId="77777777" w:rsidR="00F8019E" w:rsidRDefault="00F8019E" w:rsidP="00814298">
      <w:pPr>
        <w:autoSpaceDE w:val="0"/>
        <w:autoSpaceDN w:val="0"/>
        <w:adjustRightInd w:val="0"/>
        <w:spacing w:after="0" w:line="240" w:lineRule="auto"/>
      </w:pPr>
    </w:p>
    <w:p w14:paraId="7DDED61A" w14:textId="2139B181" w:rsidR="00D15587" w:rsidRPr="00DE5D72" w:rsidRDefault="009C01AF" w:rsidP="00814298">
      <w:pPr>
        <w:autoSpaceDE w:val="0"/>
        <w:autoSpaceDN w:val="0"/>
        <w:adjustRightInd w:val="0"/>
        <w:spacing w:after="0" w:line="240" w:lineRule="auto"/>
      </w:pPr>
      <w:r>
        <w:t xml:space="preserve">24. </w:t>
      </w:r>
      <w:r w:rsidR="00814298" w:rsidRPr="00DE5D72">
        <w:t xml:space="preserve">Smart power strips provide a small reduction in electrical fire risk via surge suppression function and turning off unused plug loads. </w:t>
      </w:r>
      <w:r>
        <w:t xml:space="preserve"> </w:t>
      </w:r>
      <w:r w:rsidR="00814298" w:rsidRPr="00DE5D72">
        <w:t>Advanced Power Strips also provide a small reduction in electrical fire risk via surge suppression function and turning off unused plug loads. Advanced Power Strips also completely turn off equipment when not in use, eliminating heat produced by vampire load, resulting in roughly 1% -25% improvement in 100% of homes.</w:t>
      </w:r>
    </w:p>
    <w:sectPr w:rsidR="00D15587" w:rsidRPr="00DE5D7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00035B" w14:textId="77777777" w:rsidR="000E2865" w:rsidRDefault="000E2865" w:rsidP="00496A3F">
      <w:pPr>
        <w:spacing w:after="0" w:line="240" w:lineRule="auto"/>
      </w:pPr>
      <w:r>
        <w:separator/>
      </w:r>
    </w:p>
  </w:endnote>
  <w:endnote w:type="continuationSeparator" w:id="0">
    <w:p w14:paraId="60A51D46" w14:textId="77777777" w:rsidR="000E2865" w:rsidRDefault="000E2865" w:rsidP="00496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Italic">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09A741" w14:textId="3F9250BF" w:rsidR="00AB74D5" w:rsidRDefault="00A4500A" w:rsidP="00457C4F">
    <w:pPr>
      <w:pStyle w:val="Footer"/>
    </w:pPr>
    <w:r>
      <w:t>November 15</w:t>
    </w:r>
    <w:r w:rsidR="00457C4F">
      <w:t>, 2017</w:t>
    </w:r>
    <w:r w:rsidR="00457C4F">
      <w:tab/>
    </w:r>
    <w:r w:rsidR="00457C4F">
      <w:tab/>
    </w:r>
    <w:r w:rsidR="00AB74D5">
      <w:t xml:space="preserve">Page </w:t>
    </w:r>
    <w:sdt>
      <w:sdtPr>
        <w:id w:val="196511126"/>
        <w:docPartObj>
          <w:docPartGallery w:val="Page Numbers (Bottom of Page)"/>
          <w:docPartUnique/>
        </w:docPartObj>
      </w:sdtPr>
      <w:sdtEndPr>
        <w:rPr>
          <w:noProof/>
        </w:rPr>
      </w:sdtEndPr>
      <w:sdtContent>
        <w:r w:rsidR="00AB74D5">
          <w:rPr>
            <w:noProof/>
          </w:rPr>
          <w:t xml:space="preserve"> </w:t>
        </w:r>
        <w:r w:rsidR="00457C4F">
          <w:rPr>
            <w:noProof/>
          </w:rPr>
          <w:fldChar w:fldCharType="begin"/>
        </w:r>
        <w:r w:rsidR="00457C4F">
          <w:rPr>
            <w:noProof/>
          </w:rPr>
          <w:instrText xml:space="preserve"> PAGE   \* MERGEFORMAT </w:instrText>
        </w:r>
        <w:r w:rsidR="00457C4F">
          <w:rPr>
            <w:noProof/>
          </w:rPr>
          <w:fldChar w:fldCharType="separate"/>
        </w:r>
        <w:r w:rsidR="00863528">
          <w:rPr>
            <w:noProof/>
          </w:rPr>
          <w:t>4</w:t>
        </w:r>
        <w:r w:rsidR="00457C4F">
          <w:rPr>
            <w:noProof/>
          </w:rPr>
          <w:fldChar w:fldCharType="end"/>
        </w:r>
        <w:r w:rsidR="00457C4F">
          <w:rPr>
            <w:noProof/>
          </w:rPr>
          <w:t xml:space="preserve"> of </w:t>
        </w:r>
        <w:r w:rsidR="00457C4F">
          <w:rPr>
            <w:noProof/>
          </w:rPr>
          <w:fldChar w:fldCharType="begin"/>
        </w:r>
        <w:r w:rsidR="00457C4F">
          <w:rPr>
            <w:noProof/>
          </w:rPr>
          <w:instrText xml:space="preserve"> NUMPAGES   \* MERGEFORMAT </w:instrText>
        </w:r>
        <w:r w:rsidR="00457C4F">
          <w:rPr>
            <w:noProof/>
          </w:rPr>
          <w:fldChar w:fldCharType="separate"/>
        </w:r>
        <w:r w:rsidR="00863528">
          <w:rPr>
            <w:noProof/>
          </w:rPr>
          <w:t>5</w:t>
        </w:r>
        <w:r w:rsidR="00457C4F">
          <w:rPr>
            <w:noProof/>
          </w:rPr>
          <w:fldChar w:fldCharType="end"/>
        </w:r>
      </w:sdtContent>
    </w:sdt>
  </w:p>
  <w:p w14:paraId="2F621AAB" w14:textId="77777777" w:rsidR="00AB74D5" w:rsidRDefault="00AB74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2197CC" w14:textId="77777777" w:rsidR="000E2865" w:rsidRDefault="000E2865" w:rsidP="00496A3F">
      <w:pPr>
        <w:spacing w:after="0" w:line="240" w:lineRule="auto"/>
      </w:pPr>
      <w:r>
        <w:separator/>
      </w:r>
    </w:p>
  </w:footnote>
  <w:footnote w:type="continuationSeparator" w:id="0">
    <w:p w14:paraId="4B31CD3D" w14:textId="77777777" w:rsidR="000E2865" w:rsidRDefault="000E2865" w:rsidP="00496A3F">
      <w:pPr>
        <w:spacing w:after="0" w:line="240" w:lineRule="auto"/>
      </w:pPr>
      <w:r>
        <w:continuationSeparator/>
      </w:r>
    </w:p>
  </w:footnote>
  <w:footnote w:id="1">
    <w:p w14:paraId="6554CC32" w14:textId="77777777" w:rsidR="00496A3F" w:rsidRDefault="00496A3F">
      <w:pPr>
        <w:pStyle w:val="FootnoteText"/>
      </w:pPr>
      <w:r>
        <w:rPr>
          <w:rStyle w:val="FootnoteReference"/>
        </w:rPr>
        <w:footnoteRef/>
      </w:r>
      <w:r>
        <w:t xml:space="preserve"> “Addendum to ESAP Cost-Effectiveness Working Group White Paper:  Working Group Final Recommendations.”  This document appears as Appendix C to the </w:t>
      </w:r>
      <w:r>
        <w:rPr>
          <w:i/>
        </w:rPr>
        <w:t>Administrative Law Judge’s Ruling Seeking Comments</w:t>
      </w:r>
      <w:r>
        <w:t>, issued October 9, 2013, in A.11-05-017 et al.</w:t>
      </w:r>
    </w:p>
  </w:footnote>
  <w:footnote w:id="2">
    <w:p w14:paraId="012A8278" w14:textId="77777777" w:rsidR="00496A3F" w:rsidRDefault="00496A3F">
      <w:pPr>
        <w:pStyle w:val="FootnoteText"/>
      </w:pPr>
      <w:r>
        <w:rPr>
          <w:rStyle w:val="FootnoteReference"/>
        </w:rPr>
        <w:footnoteRef/>
      </w:r>
      <w:r>
        <w:t xml:space="preserve"> D.14-08-030, Ordering Paragraph 43(d).</w:t>
      </w:r>
    </w:p>
  </w:footnote>
  <w:footnote w:id="3">
    <w:p w14:paraId="7C8DA302" w14:textId="2120B048" w:rsidR="002C33D0" w:rsidRDefault="002C33D0">
      <w:pPr>
        <w:pStyle w:val="FootnoteText"/>
      </w:pPr>
      <w:r>
        <w:rPr>
          <w:rStyle w:val="FootnoteReference"/>
        </w:rPr>
        <w:footnoteRef/>
      </w:r>
      <w:r>
        <w:t xml:space="preserve"> Pacific Gas and Electric, Southern California Edison, Southern California Gas Company, and San Diego Gas &amp; Electric.</w:t>
      </w:r>
    </w:p>
  </w:footnote>
  <w:footnote w:id="4">
    <w:p w14:paraId="56DBE313" w14:textId="77777777" w:rsidR="00496A3F" w:rsidRDefault="00496A3F">
      <w:pPr>
        <w:pStyle w:val="FootnoteText"/>
      </w:pPr>
      <w:r>
        <w:rPr>
          <w:rStyle w:val="FootnoteReference"/>
        </w:rPr>
        <w:footnoteRef/>
      </w:r>
      <w:r>
        <w:t xml:space="preserve"> Addendum, pages 10-12.</w:t>
      </w:r>
    </w:p>
  </w:footnote>
  <w:footnote w:id="5">
    <w:p w14:paraId="3E41642B" w14:textId="77777777" w:rsidR="002C33D0" w:rsidRPr="002C33D0" w:rsidRDefault="002C33D0" w:rsidP="002C33D0">
      <w:pPr>
        <w:autoSpaceDE w:val="0"/>
        <w:autoSpaceDN w:val="0"/>
        <w:adjustRightInd w:val="0"/>
        <w:spacing w:after="0" w:line="240" w:lineRule="auto"/>
        <w:rPr>
          <w:sz w:val="20"/>
          <w:szCs w:val="20"/>
        </w:rPr>
      </w:pPr>
      <w:r>
        <w:rPr>
          <w:rStyle w:val="FootnoteReference"/>
        </w:rPr>
        <w:footnoteRef/>
      </w:r>
      <w:r>
        <w:t xml:space="preserve"> </w:t>
      </w:r>
      <w:r w:rsidRPr="002C33D0">
        <w:rPr>
          <w:sz w:val="20"/>
          <w:szCs w:val="20"/>
        </w:rPr>
        <w:t xml:space="preserve">Per the California Statewide Energy Savings Assistance Program </w:t>
      </w:r>
      <w:r>
        <w:rPr>
          <w:sz w:val="20"/>
          <w:szCs w:val="20"/>
        </w:rPr>
        <w:t xml:space="preserve">Policies and Procedures Manual: </w:t>
      </w:r>
      <w:r w:rsidRPr="002C33D0">
        <w:rPr>
          <w:sz w:val="20"/>
          <w:szCs w:val="20"/>
        </w:rPr>
        <w:t>“For owner occupied, furnace repairs and replacements are provided only when necessary to mitigate</w:t>
      </w:r>
    </w:p>
    <w:p w14:paraId="6DAC9531" w14:textId="77777777" w:rsidR="002C33D0" w:rsidRPr="002C33D0" w:rsidRDefault="002C33D0" w:rsidP="002C33D0">
      <w:pPr>
        <w:autoSpaceDE w:val="0"/>
        <w:autoSpaceDN w:val="0"/>
        <w:adjustRightInd w:val="0"/>
        <w:spacing w:after="0" w:line="240" w:lineRule="auto"/>
        <w:rPr>
          <w:sz w:val="20"/>
          <w:szCs w:val="20"/>
        </w:rPr>
      </w:pPr>
      <w:r w:rsidRPr="002C33D0">
        <w:rPr>
          <w:sz w:val="20"/>
          <w:szCs w:val="20"/>
        </w:rPr>
        <w:t>NGAT fails and pursuant to the installation of infiltration-reduction measures. Water heater repairs and</w:t>
      </w:r>
    </w:p>
    <w:p w14:paraId="10E47543" w14:textId="77777777" w:rsidR="002C33D0" w:rsidRDefault="002C33D0" w:rsidP="002C33D0">
      <w:pPr>
        <w:pStyle w:val="FootnoteText"/>
      </w:pPr>
      <w:r w:rsidRPr="002C33D0">
        <w:t>replacements are also provided only to mitigate NGAT fails or to replace leaking water heater tanks.</w:t>
      </w:r>
      <w:r>
        <w:t>”</w:t>
      </w:r>
    </w:p>
  </w:footnote>
  <w:footnote w:id="6">
    <w:p w14:paraId="27733394" w14:textId="77777777" w:rsidR="002C33D0" w:rsidRDefault="002C33D0" w:rsidP="002C33D0">
      <w:pPr>
        <w:pStyle w:val="FootnoteText"/>
      </w:pPr>
      <w:r>
        <w:rPr>
          <w:rStyle w:val="FootnoteReference"/>
        </w:rPr>
        <w:footnoteRef/>
      </w:r>
      <w:r>
        <w:t xml:space="preserve"> NGAT Costs are funded outside the ESA Program.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D1E2F" w14:textId="26CA6993" w:rsidR="00AB74D5" w:rsidRDefault="002C33D0" w:rsidP="00AB74D5">
    <w:pPr>
      <w:pStyle w:val="Header"/>
      <w:jc w:val="center"/>
    </w:pPr>
    <w:r>
      <w:t xml:space="preserve">Energy Savings Assistance Program </w:t>
    </w:r>
    <w:r w:rsidR="00AB74D5">
      <w:t>Health Comfort Safety Evaluation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A3F"/>
    <w:rsid w:val="00060099"/>
    <w:rsid w:val="000B3F9E"/>
    <w:rsid w:val="000E2865"/>
    <w:rsid w:val="00132049"/>
    <w:rsid w:val="001C695E"/>
    <w:rsid w:val="00204C07"/>
    <w:rsid w:val="002174AC"/>
    <w:rsid w:val="002C33D0"/>
    <w:rsid w:val="00304015"/>
    <w:rsid w:val="00383227"/>
    <w:rsid w:val="00386A96"/>
    <w:rsid w:val="003F38E8"/>
    <w:rsid w:val="00457C4F"/>
    <w:rsid w:val="00467F72"/>
    <w:rsid w:val="004861A8"/>
    <w:rsid w:val="00496A3F"/>
    <w:rsid w:val="004A173E"/>
    <w:rsid w:val="004F4257"/>
    <w:rsid w:val="0055453B"/>
    <w:rsid w:val="00567AEC"/>
    <w:rsid w:val="005B0EC9"/>
    <w:rsid w:val="005C1A5F"/>
    <w:rsid w:val="006113CE"/>
    <w:rsid w:val="00626C0F"/>
    <w:rsid w:val="006E2470"/>
    <w:rsid w:val="006E37CA"/>
    <w:rsid w:val="00702CB0"/>
    <w:rsid w:val="00715F78"/>
    <w:rsid w:val="007375DD"/>
    <w:rsid w:val="007B0CFD"/>
    <w:rsid w:val="00814298"/>
    <w:rsid w:val="00863528"/>
    <w:rsid w:val="0088010E"/>
    <w:rsid w:val="008871CA"/>
    <w:rsid w:val="00894283"/>
    <w:rsid w:val="009A2382"/>
    <w:rsid w:val="009A7440"/>
    <w:rsid w:val="009C01AF"/>
    <w:rsid w:val="009D7FD9"/>
    <w:rsid w:val="00A022B1"/>
    <w:rsid w:val="00A4500A"/>
    <w:rsid w:val="00A55E65"/>
    <w:rsid w:val="00A84D99"/>
    <w:rsid w:val="00AB74D5"/>
    <w:rsid w:val="00B11C7C"/>
    <w:rsid w:val="00B24F14"/>
    <w:rsid w:val="00B80BA8"/>
    <w:rsid w:val="00C7069A"/>
    <w:rsid w:val="00CA46FE"/>
    <w:rsid w:val="00D15587"/>
    <w:rsid w:val="00D3397F"/>
    <w:rsid w:val="00DE5D72"/>
    <w:rsid w:val="00EA1962"/>
    <w:rsid w:val="00EC1940"/>
    <w:rsid w:val="00ED4EEC"/>
    <w:rsid w:val="00F01AD8"/>
    <w:rsid w:val="00F119BE"/>
    <w:rsid w:val="00F4008A"/>
    <w:rsid w:val="00F60DCA"/>
    <w:rsid w:val="00F8019E"/>
    <w:rsid w:val="00F91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EC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96A3F"/>
    <w:pPr>
      <w:spacing w:after="0" w:line="240" w:lineRule="auto"/>
    </w:pPr>
    <w:rPr>
      <w:sz w:val="20"/>
      <w:szCs w:val="20"/>
    </w:rPr>
  </w:style>
  <w:style w:type="character" w:customStyle="1" w:styleId="FootnoteTextChar">
    <w:name w:val="Footnote Text Char"/>
    <w:basedOn w:val="DefaultParagraphFont"/>
    <w:link w:val="FootnoteText"/>
    <w:uiPriority w:val="99"/>
    <w:rsid w:val="00496A3F"/>
    <w:rPr>
      <w:sz w:val="20"/>
      <w:szCs w:val="20"/>
    </w:rPr>
  </w:style>
  <w:style w:type="character" w:styleId="FootnoteReference">
    <w:name w:val="footnote reference"/>
    <w:basedOn w:val="DefaultParagraphFont"/>
    <w:uiPriority w:val="99"/>
    <w:unhideWhenUsed/>
    <w:rsid w:val="00496A3F"/>
    <w:rPr>
      <w:vertAlign w:val="superscript"/>
    </w:rPr>
  </w:style>
  <w:style w:type="paragraph" w:styleId="Header">
    <w:name w:val="header"/>
    <w:basedOn w:val="Normal"/>
    <w:link w:val="HeaderChar"/>
    <w:uiPriority w:val="99"/>
    <w:unhideWhenUsed/>
    <w:rsid w:val="00AB7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74D5"/>
  </w:style>
  <w:style w:type="paragraph" w:styleId="Footer">
    <w:name w:val="footer"/>
    <w:basedOn w:val="Normal"/>
    <w:link w:val="FooterChar"/>
    <w:uiPriority w:val="99"/>
    <w:unhideWhenUsed/>
    <w:rsid w:val="00AB7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74D5"/>
  </w:style>
  <w:style w:type="paragraph" w:styleId="ListParagraph">
    <w:name w:val="List Paragraph"/>
    <w:basedOn w:val="Normal"/>
    <w:uiPriority w:val="34"/>
    <w:qFormat/>
    <w:rsid w:val="00C7069A"/>
    <w:pPr>
      <w:ind w:left="720"/>
      <w:contextualSpacing/>
    </w:pPr>
  </w:style>
  <w:style w:type="paragraph" w:styleId="EndnoteText">
    <w:name w:val="endnote text"/>
    <w:basedOn w:val="Normal"/>
    <w:link w:val="EndnoteTextChar"/>
    <w:uiPriority w:val="99"/>
    <w:semiHidden/>
    <w:unhideWhenUsed/>
    <w:rsid w:val="00F119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119BE"/>
    <w:rPr>
      <w:sz w:val="20"/>
      <w:szCs w:val="20"/>
    </w:rPr>
  </w:style>
  <w:style w:type="character" w:styleId="EndnoteReference">
    <w:name w:val="endnote reference"/>
    <w:basedOn w:val="DefaultParagraphFont"/>
    <w:uiPriority w:val="99"/>
    <w:semiHidden/>
    <w:unhideWhenUsed/>
    <w:rsid w:val="00F119BE"/>
    <w:rPr>
      <w:vertAlign w:val="superscript"/>
    </w:rPr>
  </w:style>
  <w:style w:type="paragraph" w:styleId="BalloonText">
    <w:name w:val="Balloon Text"/>
    <w:basedOn w:val="Normal"/>
    <w:link w:val="BalloonTextChar"/>
    <w:uiPriority w:val="99"/>
    <w:semiHidden/>
    <w:unhideWhenUsed/>
    <w:rsid w:val="00F119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9BE"/>
    <w:rPr>
      <w:rFonts w:ascii="Tahoma" w:hAnsi="Tahoma" w:cs="Tahoma"/>
      <w:sz w:val="16"/>
      <w:szCs w:val="16"/>
    </w:rPr>
  </w:style>
  <w:style w:type="character" w:styleId="CommentReference">
    <w:name w:val="annotation reference"/>
    <w:basedOn w:val="DefaultParagraphFont"/>
    <w:uiPriority w:val="99"/>
    <w:semiHidden/>
    <w:unhideWhenUsed/>
    <w:rsid w:val="00DE5D72"/>
    <w:rPr>
      <w:sz w:val="16"/>
      <w:szCs w:val="16"/>
    </w:rPr>
  </w:style>
  <w:style w:type="paragraph" w:styleId="CommentText">
    <w:name w:val="annotation text"/>
    <w:basedOn w:val="Normal"/>
    <w:link w:val="CommentTextChar"/>
    <w:uiPriority w:val="99"/>
    <w:semiHidden/>
    <w:unhideWhenUsed/>
    <w:rsid w:val="00DE5D72"/>
    <w:pPr>
      <w:spacing w:line="240" w:lineRule="auto"/>
    </w:pPr>
    <w:rPr>
      <w:sz w:val="20"/>
      <w:szCs w:val="20"/>
    </w:rPr>
  </w:style>
  <w:style w:type="character" w:customStyle="1" w:styleId="CommentTextChar">
    <w:name w:val="Comment Text Char"/>
    <w:basedOn w:val="DefaultParagraphFont"/>
    <w:link w:val="CommentText"/>
    <w:uiPriority w:val="99"/>
    <w:semiHidden/>
    <w:rsid w:val="00DE5D72"/>
    <w:rPr>
      <w:sz w:val="20"/>
      <w:szCs w:val="20"/>
    </w:rPr>
  </w:style>
  <w:style w:type="paragraph" w:styleId="CommentSubject">
    <w:name w:val="annotation subject"/>
    <w:basedOn w:val="CommentText"/>
    <w:next w:val="CommentText"/>
    <w:link w:val="CommentSubjectChar"/>
    <w:uiPriority w:val="99"/>
    <w:semiHidden/>
    <w:unhideWhenUsed/>
    <w:rsid w:val="00DE5D72"/>
    <w:rPr>
      <w:b/>
      <w:bCs/>
    </w:rPr>
  </w:style>
  <w:style w:type="character" w:customStyle="1" w:styleId="CommentSubjectChar">
    <w:name w:val="Comment Subject Char"/>
    <w:basedOn w:val="CommentTextChar"/>
    <w:link w:val="CommentSubject"/>
    <w:uiPriority w:val="99"/>
    <w:semiHidden/>
    <w:rsid w:val="00DE5D7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96A3F"/>
    <w:pPr>
      <w:spacing w:after="0" w:line="240" w:lineRule="auto"/>
    </w:pPr>
    <w:rPr>
      <w:sz w:val="20"/>
      <w:szCs w:val="20"/>
    </w:rPr>
  </w:style>
  <w:style w:type="character" w:customStyle="1" w:styleId="FootnoteTextChar">
    <w:name w:val="Footnote Text Char"/>
    <w:basedOn w:val="DefaultParagraphFont"/>
    <w:link w:val="FootnoteText"/>
    <w:uiPriority w:val="99"/>
    <w:rsid w:val="00496A3F"/>
    <w:rPr>
      <w:sz w:val="20"/>
      <w:szCs w:val="20"/>
    </w:rPr>
  </w:style>
  <w:style w:type="character" w:styleId="FootnoteReference">
    <w:name w:val="footnote reference"/>
    <w:basedOn w:val="DefaultParagraphFont"/>
    <w:uiPriority w:val="99"/>
    <w:unhideWhenUsed/>
    <w:rsid w:val="00496A3F"/>
    <w:rPr>
      <w:vertAlign w:val="superscript"/>
    </w:rPr>
  </w:style>
  <w:style w:type="paragraph" w:styleId="Header">
    <w:name w:val="header"/>
    <w:basedOn w:val="Normal"/>
    <w:link w:val="HeaderChar"/>
    <w:uiPriority w:val="99"/>
    <w:unhideWhenUsed/>
    <w:rsid w:val="00AB7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74D5"/>
  </w:style>
  <w:style w:type="paragraph" w:styleId="Footer">
    <w:name w:val="footer"/>
    <w:basedOn w:val="Normal"/>
    <w:link w:val="FooterChar"/>
    <w:uiPriority w:val="99"/>
    <w:unhideWhenUsed/>
    <w:rsid w:val="00AB7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74D5"/>
  </w:style>
  <w:style w:type="paragraph" w:styleId="ListParagraph">
    <w:name w:val="List Paragraph"/>
    <w:basedOn w:val="Normal"/>
    <w:uiPriority w:val="34"/>
    <w:qFormat/>
    <w:rsid w:val="00C7069A"/>
    <w:pPr>
      <w:ind w:left="720"/>
      <w:contextualSpacing/>
    </w:pPr>
  </w:style>
  <w:style w:type="paragraph" w:styleId="EndnoteText">
    <w:name w:val="endnote text"/>
    <w:basedOn w:val="Normal"/>
    <w:link w:val="EndnoteTextChar"/>
    <w:uiPriority w:val="99"/>
    <w:semiHidden/>
    <w:unhideWhenUsed/>
    <w:rsid w:val="00F119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119BE"/>
    <w:rPr>
      <w:sz w:val="20"/>
      <w:szCs w:val="20"/>
    </w:rPr>
  </w:style>
  <w:style w:type="character" w:styleId="EndnoteReference">
    <w:name w:val="endnote reference"/>
    <w:basedOn w:val="DefaultParagraphFont"/>
    <w:uiPriority w:val="99"/>
    <w:semiHidden/>
    <w:unhideWhenUsed/>
    <w:rsid w:val="00F119BE"/>
    <w:rPr>
      <w:vertAlign w:val="superscript"/>
    </w:rPr>
  </w:style>
  <w:style w:type="paragraph" w:styleId="BalloonText">
    <w:name w:val="Balloon Text"/>
    <w:basedOn w:val="Normal"/>
    <w:link w:val="BalloonTextChar"/>
    <w:uiPriority w:val="99"/>
    <w:semiHidden/>
    <w:unhideWhenUsed/>
    <w:rsid w:val="00F119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9BE"/>
    <w:rPr>
      <w:rFonts w:ascii="Tahoma" w:hAnsi="Tahoma" w:cs="Tahoma"/>
      <w:sz w:val="16"/>
      <w:szCs w:val="16"/>
    </w:rPr>
  </w:style>
  <w:style w:type="character" w:styleId="CommentReference">
    <w:name w:val="annotation reference"/>
    <w:basedOn w:val="DefaultParagraphFont"/>
    <w:uiPriority w:val="99"/>
    <w:semiHidden/>
    <w:unhideWhenUsed/>
    <w:rsid w:val="00DE5D72"/>
    <w:rPr>
      <w:sz w:val="16"/>
      <w:szCs w:val="16"/>
    </w:rPr>
  </w:style>
  <w:style w:type="paragraph" w:styleId="CommentText">
    <w:name w:val="annotation text"/>
    <w:basedOn w:val="Normal"/>
    <w:link w:val="CommentTextChar"/>
    <w:uiPriority w:val="99"/>
    <w:semiHidden/>
    <w:unhideWhenUsed/>
    <w:rsid w:val="00DE5D72"/>
    <w:pPr>
      <w:spacing w:line="240" w:lineRule="auto"/>
    </w:pPr>
    <w:rPr>
      <w:sz w:val="20"/>
      <w:szCs w:val="20"/>
    </w:rPr>
  </w:style>
  <w:style w:type="character" w:customStyle="1" w:styleId="CommentTextChar">
    <w:name w:val="Comment Text Char"/>
    <w:basedOn w:val="DefaultParagraphFont"/>
    <w:link w:val="CommentText"/>
    <w:uiPriority w:val="99"/>
    <w:semiHidden/>
    <w:rsid w:val="00DE5D72"/>
    <w:rPr>
      <w:sz w:val="20"/>
      <w:szCs w:val="20"/>
    </w:rPr>
  </w:style>
  <w:style w:type="paragraph" w:styleId="CommentSubject">
    <w:name w:val="annotation subject"/>
    <w:basedOn w:val="CommentText"/>
    <w:next w:val="CommentText"/>
    <w:link w:val="CommentSubjectChar"/>
    <w:uiPriority w:val="99"/>
    <w:semiHidden/>
    <w:unhideWhenUsed/>
    <w:rsid w:val="00DE5D72"/>
    <w:rPr>
      <w:b/>
      <w:bCs/>
    </w:rPr>
  </w:style>
  <w:style w:type="character" w:customStyle="1" w:styleId="CommentSubjectChar">
    <w:name w:val="Comment Subject Char"/>
    <w:basedOn w:val="CommentTextChar"/>
    <w:link w:val="CommentSubject"/>
    <w:uiPriority w:val="99"/>
    <w:semiHidden/>
    <w:rsid w:val="00DE5D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F3DADF49424734DB6BAE4E8EDF84CCB" ma:contentTypeVersion="3" ma:contentTypeDescription="Create a new document." ma:contentTypeScope="" ma:versionID="e0fb55e4f69ba0da36c7457f12b8a2b6">
  <xsd:schema xmlns:xsd="http://www.w3.org/2001/XMLSchema" xmlns:xs="http://www.w3.org/2001/XMLSchema" xmlns:p="http://schemas.microsoft.com/office/2006/metadata/properties" xmlns:ns2="d2749cae-3b09-4902-b2fe-48dfe8b9c04c" targetNamespace="http://schemas.microsoft.com/office/2006/metadata/properties" ma:root="true" ma:fieldsID="7b0245d4feb25dd516c242b23c92bb53" ns2:_="">
    <xsd:import namespace="d2749cae-3b09-4902-b2fe-48dfe8b9c04c"/>
    <xsd:element name="properties">
      <xsd:complexType>
        <xsd:sequence>
          <xsd:element name="documentManagement">
            <xsd:complexType>
              <xsd:all>
                <xsd:element ref="ns2:Category"/>
                <xsd:element ref="ns2:ReleaseDate" minOccurs="0"/>
                <xsd:element ref="ns2:Meeting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49cae-3b09-4902-b2fe-48dfe8b9c04c" elementFormDefault="qualified">
    <xsd:import namespace="http://schemas.microsoft.com/office/2006/documentManagement/types"/>
    <xsd:import namespace="http://schemas.microsoft.com/office/infopath/2007/PartnerControls"/>
    <xsd:element name="Category" ma:index="8" ma:displayName="Category" ma:default="PublicMeetings" ma:description="If selected Assessments, it will show in Liob Assessments webpage. Else select the relevant category. If unsure and part of Public Meeting, select PublicMeetings." ma:format="Dropdown" ma:internalName="Category">
      <xsd:simpleType>
        <xsd:restriction base="dms:Choice">
          <xsd:enumeration value="Assessments"/>
          <xsd:enumeration value="Agendas"/>
          <xsd:enumeration value="Archived"/>
          <xsd:enumeration value="BoardMeetings"/>
          <xsd:enumeration value="ConsultingProjects"/>
          <xsd:enumeration value="Decisions"/>
          <xsd:enumeration value="Minutes"/>
          <xsd:enumeration value="Notices"/>
          <xsd:enumeration value="PublicMeetings"/>
          <xsd:enumeration value="Reports"/>
        </xsd:restriction>
      </xsd:simpleType>
    </xsd:element>
    <xsd:element name="ReleaseDate" ma:index="9" nillable="true" ma:displayName="ReleaseDate" ma:default="[today]" ma:description="If unsure, use today's date. M/D/YYYY or select date from calendar." ma:format="DateOnly" ma:internalName="ReleaseDate">
      <xsd:simpleType>
        <xsd:restriction base="dms:DateTime"/>
      </xsd:simpleType>
    </xsd:element>
    <xsd:element name="MeetingDate" ma:index="10" ma:displayName="MeetingDate" ma:description="Enter the Meeting Date. M/D/YYYY or select date from calendar.  This will be used to associate your documents to the correct  individual Public Meeting webpage. Only documents with date value here will be linked. If your previous document doesn't has this date, please edit the file properties to enter this value." ma:format="DateOnly" ma:internalName="Meeting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2749cae-3b09-4902-b2fe-48dfe8b9c04c">PublicMeetings</Category>
    <MeetingDate xmlns="d2749cae-3b09-4902-b2fe-48dfe8b9c04c">2018-01-11T08:00:00+00:00</MeetingDate>
    <ReleaseDate xmlns="d2749cae-3b09-4902-b2fe-48dfe8b9c04c">2018-01-05T08:00:00+00:00</ReleaseDate>
  </documentManagement>
</p:properties>
</file>

<file path=customXml/itemProps1.xml><?xml version="1.0" encoding="utf-8"?>
<ds:datastoreItem xmlns:ds="http://schemas.openxmlformats.org/officeDocument/2006/customXml" ds:itemID="{0F0BDD33-EC63-4568-AEEF-FF2AB4EA383D}">
  <ds:schemaRefs>
    <ds:schemaRef ds:uri="http://schemas.openxmlformats.org/officeDocument/2006/bibliography"/>
  </ds:schemaRefs>
</ds:datastoreItem>
</file>

<file path=customXml/itemProps2.xml><?xml version="1.0" encoding="utf-8"?>
<ds:datastoreItem xmlns:ds="http://schemas.openxmlformats.org/officeDocument/2006/customXml" ds:itemID="{3104A941-3535-4636-BE16-029FAE1FED51}"/>
</file>

<file path=customXml/itemProps3.xml><?xml version="1.0" encoding="utf-8"?>
<ds:datastoreItem xmlns:ds="http://schemas.openxmlformats.org/officeDocument/2006/customXml" ds:itemID="{61002D49-689B-4700-AABD-CBF620F3CDAC}"/>
</file>

<file path=customXml/itemProps4.xml><?xml version="1.0" encoding="utf-8"?>
<ds:datastoreItem xmlns:ds="http://schemas.openxmlformats.org/officeDocument/2006/customXml" ds:itemID="{92FF4BDB-5678-41E8-9213-FEEDCB877419}"/>
</file>

<file path=docProps/app.xml><?xml version="1.0" encoding="utf-8"?>
<Properties xmlns="http://schemas.openxmlformats.org/officeDocument/2006/extended-properties" xmlns:vt="http://schemas.openxmlformats.org/officeDocument/2006/docPropsVTypes">
  <Template>Normal</Template>
  <TotalTime>0</TotalTime>
  <Pages>5</Pages>
  <Words>1682</Words>
  <Characters>9589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Pacific Gas and Electric</Company>
  <LinksUpToDate>false</LinksUpToDate>
  <CharactersWithSpaces>11249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Gettig, Brenda</dc:creator>
  <cp:lastModifiedBy>Zaida Amaya</cp:lastModifiedBy>
  <cp:revision>2</cp:revision>
  <dcterms:created xsi:type="dcterms:W3CDTF">2018-01-04T22:14:00Z</dcterms:created>
  <dcterms:modified xsi:type="dcterms:W3CDTF">2018-01-04T22:14:00Z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0x010100FF3DADF49424734DB6BAE4E8EDF84CCB</vt:lpwstr>
  </property>
</Properties>
</file>