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6F" w:rsidRPr="00304F6F" w:rsidRDefault="00304F6F" w:rsidP="00304F6F">
      <w:pPr>
        <w:pStyle w:val="Header"/>
        <w:rPr>
          <w:rFonts w:ascii="Century Gothic" w:hAnsi="Century Gothic"/>
        </w:rPr>
      </w:pPr>
      <w:bookmarkStart w:id="0" w:name="_GoBack"/>
      <w:bookmarkEnd w:id="0"/>
      <w:r w:rsidRPr="00304F6F">
        <w:rPr>
          <w:rFonts w:ascii="Century Gothic" w:hAnsi="Century Gothic"/>
        </w:rPr>
        <w:t>California Public Utilities Commission</w:t>
      </w:r>
    </w:p>
    <w:p w:rsidR="00304F6F" w:rsidRDefault="00304F6F" w:rsidP="00304F6F">
      <w:pPr>
        <w:pStyle w:val="Header"/>
        <w:rPr>
          <w:rFonts w:ascii="Century Gothic" w:hAnsi="Century Gothic"/>
        </w:rPr>
      </w:pPr>
      <w:r w:rsidRPr="00304F6F">
        <w:rPr>
          <w:rFonts w:ascii="Century Gothic" w:hAnsi="Century Gothic"/>
        </w:rPr>
        <w:t>Office of Governmental Affairs</w:t>
      </w:r>
    </w:p>
    <w:p w:rsidR="00304F6F" w:rsidRDefault="00304F6F" w:rsidP="00304F6F">
      <w:pPr>
        <w:pStyle w:val="Header"/>
        <w:rPr>
          <w:rFonts w:ascii="Century Gothic" w:hAnsi="Century Gothic"/>
        </w:rPr>
      </w:pPr>
      <w:r>
        <w:rPr>
          <w:rFonts w:ascii="Century Gothic" w:hAnsi="Century Gothic"/>
        </w:rPr>
        <w:t>November 2016</w:t>
      </w:r>
    </w:p>
    <w:p w:rsidR="00304F6F" w:rsidRPr="00304F6F" w:rsidRDefault="00304F6F" w:rsidP="00304F6F">
      <w:pPr>
        <w:pStyle w:val="Header"/>
        <w:rPr>
          <w:rFonts w:ascii="Century Gothic" w:hAnsi="Century Gothic"/>
        </w:rPr>
      </w:pPr>
    </w:p>
    <w:p w:rsidR="00304F6F" w:rsidRPr="00304F6F" w:rsidRDefault="00304F6F" w:rsidP="00304F6F">
      <w:pPr>
        <w:pStyle w:val="Header"/>
        <w:jc w:val="center"/>
        <w:rPr>
          <w:rFonts w:ascii="Century Gothic" w:hAnsi="Century Gothic"/>
          <w:b/>
          <w:sz w:val="28"/>
        </w:rPr>
      </w:pPr>
      <w:r w:rsidRPr="00304F6F">
        <w:rPr>
          <w:rFonts w:ascii="Century Gothic" w:hAnsi="Century Gothic"/>
          <w:b/>
          <w:sz w:val="28"/>
        </w:rPr>
        <w:t>Low Income Oversight Board</w:t>
      </w:r>
    </w:p>
    <w:p w:rsidR="00304F6F" w:rsidRDefault="00304F6F" w:rsidP="00304F6F">
      <w:pPr>
        <w:pStyle w:val="Header"/>
        <w:jc w:val="center"/>
        <w:rPr>
          <w:rFonts w:ascii="Century Gothic" w:hAnsi="Century Gothic"/>
          <w:b/>
          <w:sz w:val="28"/>
        </w:rPr>
      </w:pPr>
      <w:r w:rsidRPr="00304F6F">
        <w:rPr>
          <w:rFonts w:ascii="Century Gothic" w:hAnsi="Century Gothic"/>
          <w:b/>
          <w:sz w:val="28"/>
        </w:rPr>
        <w:t xml:space="preserve">2016 </w:t>
      </w:r>
      <w:r w:rsidR="00AD1C47">
        <w:rPr>
          <w:rFonts w:ascii="Century Gothic" w:hAnsi="Century Gothic"/>
          <w:b/>
          <w:sz w:val="28"/>
        </w:rPr>
        <w:t>Legislative Outcomes</w:t>
      </w:r>
    </w:p>
    <w:p w:rsidR="00304F6F" w:rsidRDefault="00304F6F" w:rsidP="00323026">
      <w:pPr>
        <w:jc w:val="center"/>
        <w:rPr>
          <w:rFonts w:ascii="Century Gothic" w:hAnsi="Century Gothic"/>
          <w:b/>
        </w:rPr>
      </w:pPr>
    </w:p>
    <w:p w:rsidR="00323026" w:rsidRPr="00323026" w:rsidRDefault="00323026" w:rsidP="00323026">
      <w:pPr>
        <w:jc w:val="center"/>
        <w:rPr>
          <w:rFonts w:ascii="Century Gothic" w:hAnsi="Century Gothic"/>
          <w:b/>
        </w:rPr>
      </w:pPr>
      <w:r w:rsidRPr="00323026">
        <w:rPr>
          <w:rFonts w:ascii="Century Gothic" w:hAnsi="Century Gothic"/>
          <w:b/>
        </w:rPr>
        <w:t>WATER</w:t>
      </w:r>
    </w:p>
    <w:p w:rsidR="00614427" w:rsidRPr="00323026" w:rsidRDefault="00614427" w:rsidP="00614427">
      <w:pPr>
        <w:rPr>
          <w:rFonts w:ascii="Century Gothic" w:hAnsi="Century Gothic"/>
          <w:b/>
        </w:rPr>
      </w:pPr>
      <w:r w:rsidRPr="00323026">
        <w:rPr>
          <w:rFonts w:ascii="Century Gothic" w:hAnsi="Century Gothic"/>
          <w:b/>
        </w:rPr>
        <w:t>AB 1180</w:t>
      </w:r>
      <w:r w:rsidR="002F3BFD" w:rsidRPr="00323026">
        <w:rPr>
          <w:rFonts w:ascii="Century Gothic" w:hAnsi="Century Gothic"/>
          <w:b/>
        </w:rPr>
        <w:t xml:space="preserve"> (Garcia, C) </w:t>
      </w:r>
      <w:r w:rsidRPr="00323026">
        <w:rPr>
          <w:rFonts w:ascii="Century Gothic" w:hAnsi="Century Gothic"/>
          <w:b/>
        </w:rPr>
        <w:t>Rates and charges for water se</w:t>
      </w:r>
      <w:r w:rsidR="00CC448A">
        <w:rPr>
          <w:rFonts w:ascii="Century Gothic" w:hAnsi="Century Gothic"/>
          <w:b/>
        </w:rPr>
        <w:t>rvice: payment transaction fees</w:t>
      </w:r>
    </w:p>
    <w:p w:rsidR="005A394F" w:rsidRPr="00323026" w:rsidRDefault="002F3BFD" w:rsidP="00614427">
      <w:pPr>
        <w:rPr>
          <w:rFonts w:ascii="Century Gothic" w:hAnsi="Century Gothic"/>
        </w:rPr>
      </w:pPr>
      <w:r w:rsidRPr="00323026">
        <w:rPr>
          <w:rFonts w:ascii="Century Gothic" w:hAnsi="Century Gothic"/>
        </w:rPr>
        <w:t>A</w:t>
      </w:r>
      <w:r w:rsidR="00614427" w:rsidRPr="00323026">
        <w:rPr>
          <w:rFonts w:ascii="Century Gothic" w:hAnsi="Century Gothic"/>
        </w:rPr>
        <w:t>uthorize</w:t>
      </w:r>
      <w:r w:rsidRPr="00323026">
        <w:rPr>
          <w:rFonts w:ascii="Century Gothic" w:hAnsi="Century Gothic"/>
        </w:rPr>
        <w:t>s</w:t>
      </w:r>
      <w:r w:rsidR="00614427" w:rsidRPr="00323026">
        <w:rPr>
          <w:rFonts w:ascii="Century Gothic" w:hAnsi="Century Gothic"/>
        </w:rPr>
        <w:t xml:space="preserve"> a water corporation with more than 10,000 service connections to seek </w:t>
      </w:r>
      <w:r w:rsidR="00323026" w:rsidRPr="00323026">
        <w:rPr>
          <w:rFonts w:ascii="Century Gothic" w:hAnsi="Century Gothic"/>
        </w:rPr>
        <w:t>CPUC</w:t>
      </w:r>
      <w:r w:rsidRPr="00323026">
        <w:rPr>
          <w:rFonts w:ascii="Century Gothic" w:hAnsi="Century Gothic"/>
        </w:rPr>
        <w:t xml:space="preserve"> </w:t>
      </w:r>
      <w:r w:rsidR="00614427" w:rsidRPr="00323026">
        <w:rPr>
          <w:rFonts w:ascii="Century Gothic" w:hAnsi="Century Gothic"/>
        </w:rPr>
        <w:t>approval, through its general rate case application, to operate a pilot program designed to evaluate customer interest in, and utilization of, bill payment options, including, but not limited to, credit card, debit card, and prepaid card bill payment options, and to assess the cost-effectiveness of, and customer interests served by, customer access to those bill payment options. The bill would limit the duration of a pilot program to the duration of the water corporation's rate case cycle.</w:t>
      </w:r>
      <w:r w:rsidR="00323026" w:rsidRPr="00323026">
        <w:rPr>
          <w:rFonts w:ascii="Century Gothic" w:hAnsi="Century Gothic"/>
        </w:rPr>
        <w:t xml:space="preserve"> Sunset 1/1/2022.</w:t>
      </w:r>
    </w:p>
    <w:p w:rsidR="002F3BFD" w:rsidRPr="00323026" w:rsidRDefault="002F3BFD" w:rsidP="002F3BFD">
      <w:pPr>
        <w:ind w:left="720"/>
        <w:rPr>
          <w:rFonts w:ascii="Century Gothic" w:hAnsi="Century Gothic"/>
        </w:rPr>
      </w:pPr>
      <w:r w:rsidRPr="00323026">
        <w:rPr>
          <w:rFonts w:ascii="Century Gothic" w:hAnsi="Century Gothic"/>
        </w:rPr>
        <w:t>Status: Chapter 254</w:t>
      </w:r>
    </w:p>
    <w:p w:rsidR="00614427" w:rsidRPr="00323026" w:rsidRDefault="00323026" w:rsidP="00323026">
      <w:pPr>
        <w:ind w:left="720"/>
        <w:jc w:val="center"/>
        <w:rPr>
          <w:rFonts w:ascii="Century Gothic" w:hAnsi="Century Gothic"/>
          <w:b/>
        </w:rPr>
      </w:pPr>
      <w:r w:rsidRPr="00323026">
        <w:rPr>
          <w:rFonts w:ascii="Century Gothic" w:hAnsi="Century Gothic"/>
          <w:b/>
        </w:rPr>
        <w:t>TELECOMMUNICATIONS</w:t>
      </w:r>
    </w:p>
    <w:p w:rsidR="00614427" w:rsidRPr="00323026" w:rsidRDefault="00614427" w:rsidP="00614427">
      <w:pPr>
        <w:rPr>
          <w:rFonts w:ascii="Century Gothic" w:hAnsi="Century Gothic"/>
          <w:b/>
        </w:rPr>
      </w:pPr>
      <w:r w:rsidRPr="00323026">
        <w:rPr>
          <w:rFonts w:ascii="Century Gothic" w:hAnsi="Century Gothic"/>
          <w:b/>
        </w:rPr>
        <w:t>AB 2570 (Quirk): C</w:t>
      </w:r>
      <w:r w:rsidR="00CC448A">
        <w:rPr>
          <w:rFonts w:ascii="Century Gothic" w:hAnsi="Century Gothic"/>
          <w:b/>
        </w:rPr>
        <w:t>alifornia</w:t>
      </w:r>
      <w:r w:rsidRPr="00323026">
        <w:rPr>
          <w:rFonts w:ascii="Century Gothic" w:hAnsi="Century Gothic"/>
          <w:b/>
        </w:rPr>
        <w:t xml:space="preserve"> LifeLine Enrollment Freeze</w:t>
      </w:r>
    </w:p>
    <w:p w:rsidR="00614427" w:rsidRPr="00323026" w:rsidRDefault="00614427" w:rsidP="00614427">
      <w:pPr>
        <w:rPr>
          <w:rFonts w:ascii="Century Gothic" w:hAnsi="Century Gothic"/>
        </w:rPr>
      </w:pPr>
      <w:r w:rsidRPr="00323026">
        <w:rPr>
          <w:rFonts w:ascii="Century Gothic" w:hAnsi="Century Gothic"/>
        </w:rPr>
        <w:t xml:space="preserve">Requires the CPUC to adopt a portability freeze rule for the California LifeLine program by January 15, 2017, and requires the CPUC to consider including certain features as part of the rule. </w:t>
      </w:r>
    </w:p>
    <w:p w:rsidR="00614427" w:rsidRPr="00323026" w:rsidRDefault="00614427" w:rsidP="00323026">
      <w:pPr>
        <w:ind w:left="720"/>
        <w:rPr>
          <w:rFonts w:ascii="Century Gothic" w:hAnsi="Century Gothic"/>
        </w:rPr>
      </w:pPr>
      <w:r w:rsidRPr="00323026">
        <w:rPr>
          <w:rFonts w:ascii="Century Gothic" w:hAnsi="Century Gothic"/>
        </w:rPr>
        <w:t>Status: Chapter 577</w:t>
      </w:r>
    </w:p>
    <w:p w:rsidR="00614427" w:rsidRPr="00323026" w:rsidRDefault="00614427" w:rsidP="00614427">
      <w:pPr>
        <w:rPr>
          <w:rFonts w:ascii="Century Gothic" w:hAnsi="Century Gothic"/>
        </w:rPr>
      </w:pPr>
    </w:p>
    <w:p w:rsidR="002F3BFD" w:rsidRPr="00323026" w:rsidRDefault="002F3BFD" w:rsidP="002F3BFD">
      <w:pPr>
        <w:rPr>
          <w:rFonts w:ascii="Century Gothic" w:hAnsi="Century Gothic"/>
          <w:b/>
        </w:rPr>
      </w:pPr>
      <w:r w:rsidRPr="00323026">
        <w:rPr>
          <w:rFonts w:ascii="Century Gothic" w:hAnsi="Century Gothic"/>
          <w:b/>
        </w:rPr>
        <w:t>SB 745 (</w:t>
      </w:r>
      <w:proofErr w:type="spellStart"/>
      <w:r w:rsidRPr="00323026">
        <w:rPr>
          <w:rFonts w:ascii="Century Gothic" w:hAnsi="Century Gothic"/>
          <w:b/>
        </w:rPr>
        <w:t>Hueso</w:t>
      </w:r>
      <w:proofErr w:type="spellEnd"/>
      <w:r w:rsidRPr="00323026">
        <w:rPr>
          <w:rFonts w:ascii="Century Gothic" w:hAnsi="Century Gothic"/>
          <w:b/>
        </w:rPr>
        <w:t>): California Advanced Services Fund (Broadband) Public Housing</w:t>
      </w:r>
    </w:p>
    <w:p w:rsidR="002F3BFD" w:rsidRPr="00323026" w:rsidRDefault="002F3BFD" w:rsidP="002F3BFD">
      <w:pPr>
        <w:rPr>
          <w:rFonts w:ascii="Century Gothic" w:hAnsi="Century Gothic"/>
        </w:rPr>
      </w:pPr>
      <w:proofErr w:type="gramStart"/>
      <w:r w:rsidRPr="00323026">
        <w:rPr>
          <w:rFonts w:ascii="Century Gothic" w:hAnsi="Century Gothic"/>
        </w:rPr>
        <w:t>Specifies inclusion of representatives from workforce organizations and air pollution control or air quality management districts among the persons eligible for a consortium under the CASF.</w:t>
      </w:r>
      <w:proofErr w:type="gramEnd"/>
      <w:r w:rsidRPr="00323026">
        <w:rPr>
          <w:rFonts w:ascii="Century Gothic" w:hAnsi="Century Gothic"/>
        </w:rPr>
        <w:t xml:space="preserve"> Additionally, requires specified new, detailed information in the CASF annual report and specifies that the CPUC shall award grants only to defined “unserved housing projects”.</w:t>
      </w:r>
    </w:p>
    <w:p w:rsidR="002F3BFD" w:rsidRPr="00323026" w:rsidRDefault="002F3BFD" w:rsidP="00323026">
      <w:pPr>
        <w:ind w:left="720"/>
        <w:rPr>
          <w:rFonts w:ascii="Century Gothic" w:hAnsi="Century Gothic"/>
        </w:rPr>
      </w:pPr>
      <w:r w:rsidRPr="00323026">
        <w:rPr>
          <w:rFonts w:ascii="Century Gothic" w:hAnsi="Century Gothic"/>
        </w:rPr>
        <w:t>Status: Chapter 710</w:t>
      </w:r>
    </w:p>
    <w:p w:rsidR="002F3BFD" w:rsidRPr="00323026" w:rsidRDefault="00323026" w:rsidP="00323026">
      <w:pPr>
        <w:jc w:val="center"/>
        <w:rPr>
          <w:rFonts w:ascii="Century Gothic" w:hAnsi="Century Gothic"/>
          <w:b/>
        </w:rPr>
      </w:pPr>
      <w:r w:rsidRPr="00323026">
        <w:rPr>
          <w:rFonts w:ascii="Century Gothic" w:hAnsi="Century Gothic"/>
          <w:b/>
        </w:rPr>
        <w:t>ENERGY</w:t>
      </w:r>
    </w:p>
    <w:p w:rsidR="00614427" w:rsidRPr="00323026" w:rsidRDefault="00614427" w:rsidP="00614427">
      <w:pPr>
        <w:rPr>
          <w:rFonts w:ascii="Century Gothic" w:hAnsi="Century Gothic"/>
          <w:b/>
        </w:rPr>
      </w:pPr>
      <w:r w:rsidRPr="00323026">
        <w:rPr>
          <w:rFonts w:ascii="Century Gothic" w:hAnsi="Century Gothic"/>
          <w:b/>
        </w:rPr>
        <w:t>SB 1414 (</w:t>
      </w:r>
      <w:proofErr w:type="spellStart"/>
      <w:r w:rsidRPr="00323026">
        <w:rPr>
          <w:rFonts w:ascii="Century Gothic" w:hAnsi="Century Gothic"/>
          <w:b/>
        </w:rPr>
        <w:t>Wolk</w:t>
      </w:r>
      <w:proofErr w:type="spellEnd"/>
      <w:r w:rsidRPr="00323026">
        <w:rPr>
          <w:rFonts w:ascii="Century Gothic" w:hAnsi="Century Gothic"/>
          <w:b/>
        </w:rPr>
        <w:t>): Energy Efficiency and Building Permit Closure</w:t>
      </w:r>
    </w:p>
    <w:p w:rsidR="00614427" w:rsidRPr="00323026" w:rsidRDefault="00614427" w:rsidP="00614427">
      <w:pPr>
        <w:rPr>
          <w:rFonts w:ascii="Century Gothic" w:hAnsi="Century Gothic"/>
        </w:rPr>
      </w:pPr>
      <w:proofErr w:type="gramStart"/>
      <w:r w:rsidRPr="00323026">
        <w:rPr>
          <w:rFonts w:ascii="Century Gothic" w:hAnsi="Century Gothic"/>
        </w:rPr>
        <w:t>Requires the CEC, by January 1, 2019, to approve a plan to promote compliance with specified regulations in the installation of central air conditioning and heat pumps.</w:t>
      </w:r>
      <w:proofErr w:type="gramEnd"/>
      <w:r w:rsidRPr="00323026">
        <w:rPr>
          <w:rFonts w:ascii="Century Gothic" w:hAnsi="Century Gothic"/>
        </w:rPr>
        <w:t xml:space="preserve"> </w:t>
      </w:r>
      <w:r w:rsidR="00304F6F">
        <w:rPr>
          <w:rFonts w:ascii="Century Gothic" w:hAnsi="Century Gothic"/>
        </w:rPr>
        <w:t xml:space="preserve">Also requires increased </w:t>
      </w:r>
      <w:r w:rsidRPr="00323026">
        <w:rPr>
          <w:rFonts w:ascii="Century Gothic" w:hAnsi="Century Gothic"/>
        </w:rPr>
        <w:t xml:space="preserve">permitting and inspection </w:t>
      </w:r>
      <w:r w:rsidR="00304F6F">
        <w:rPr>
          <w:rFonts w:ascii="Century Gothic" w:hAnsi="Century Gothic"/>
        </w:rPr>
        <w:t xml:space="preserve">compliance </w:t>
      </w:r>
      <w:r w:rsidRPr="00323026">
        <w:rPr>
          <w:rFonts w:ascii="Century Gothic" w:hAnsi="Century Gothic"/>
        </w:rPr>
        <w:t xml:space="preserve">requirements for central air conditioning and heat pumps, and associated sales and installations, consistent with </w:t>
      </w:r>
      <w:r w:rsidR="00304F6F">
        <w:rPr>
          <w:rFonts w:ascii="Century Gothic" w:hAnsi="Century Gothic"/>
        </w:rPr>
        <w:t xml:space="preserve">the </w:t>
      </w:r>
      <w:r w:rsidRPr="00323026">
        <w:rPr>
          <w:rFonts w:ascii="Century Gothic" w:hAnsi="Century Gothic"/>
        </w:rPr>
        <w:t>plan. Finally, requires proof of permit closure for air conditioning, heat pumps, and fans before the equipment is eligible for an incentive from a ratepayer funded energy efficiency incentive program.</w:t>
      </w:r>
    </w:p>
    <w:p w:rsidR="00614427" w:rsidRPr="00323026" w:rsidRDefault="00614427" w:rsidP="00323026">
      <w:pPr>
        <w:ind w:left="720"/>
        <w:rPr>
          <w:rFonts w:ascii="Century Gothic" w:hAnsi="Century Gothic"/>
        </w:rPr>
      </w:pPr>
      <w:r w:rsidRPr="00323026">
        <w:rPr>
          <w:rFonts w:ascii="Century Gothic" w:hAnsi="Century Gothic"/>
        </w:rPr>
        <w:t>Status: Chapter 678</w:t>
      </w:r>
    </w:p>
    <w:p w:rsidR="00614427" w:rsidRDefault="00614427" w:rsidP="00614427">
      <w:pPr>
        <w:rPr>
          <w:rFonts w:ascii="Century Gothic" w:hAnsi="Century Gothic"/>
        </w:rPr>
      </w:pPr>
    </w:p>
    <w:p w:rsidR="00304F6F" w:rsidRPr="00323026" w:rsidRDefault="00304F6F" w:rsidP="00614427">
      <w:pPr>
        <w:rPr>
          <w:rFonts w:ascii="Century Gothic" w:hAnsi="Century Gothic"/>
        </w:rPr>
      </w:pPr>
    </w:p>
    <w:p w:rsidR="002F3BFD" w:rsidRPr="00323026" w:rsidRDefault="002F3BFD" w:rsidP="00614427">
      <w:pPr>
        <w:rPr>
          <w:rFonts w:ascii="Century Gothic" w:hAnsi="Century Gothic"/>
          <w:b/>
          <w:u w:val="single"/>
        </w:rPr>
      </w:pPr>
      <w:r w:rsidRPr="00323026">
        <w:rPr>
          <w:rFonts w:ascii="Century Gothic" w:hAnsi="Century Gothic"/>
          <w:b/>
          <w:u w:val="single"/>
        </w:rPr>
        <w:t>Other Legislation Focusing on Disproportionately Impacted Communities</w:t>
      </w:r>
    </w:p>
    <w:p w:rsidR="0076257C" w:rsidRDefault="0076257C" w:rsidP="00614427">
      <w:pPr>
        <w:rPr>
          <w:rFonts w:ascii="Century Gothic" w:hAnsi="Century Gothic"/>
          <w:b/>
        </w:rPr>
      </w:pPr>
    </w:p>
    <w:p w:rsidR="0076257C" w:rsidRPr="00323026" w:rsidRDefault="0076257C" w:rsidP="0076257C">
      <w:pPr>
        <w:rPr>
          <w:rFonts w:ascii="Century Gothic" w:hAnsi="Century Gothic"/>
          <w:b/>
        </w:rPr>
      </w:pPr>
      <w:r w:rsidRPr="00323026">
        <w:rPr>
          <w:rFonts w:ascii="Century Gothic" w:hAnsi="Century Gothic"/>
          <w:b/>
        </w:rPr>
        <w:t>SB 1212 (</w:t>
      </w:r>
      <w:proofErr w:type="spellStart"/>
      <w:r w:rsidRPr="00323026">
        <w:rPr>
          <w:rFonts w:ascii="Century Gothic" w:hAnsi="Century Gothic"/>
          <w:b/>
        </w:rPr>
        <w:t>Hueso</w:t>
      </w:r>
      <w:proofErr w:type="spellEnd"/>
      <w:r w:rsidRPr="00323026">
        <w:rPr>
          <w:rFonts w:ascii="Century Gothic" w:hAnsi="Century Gothic"/>
          <w:b/>
        </w:rPr>
        <w:t>) 2-1-1</w:t>
      </w:r>
    </w:p>
    <w:p w:rsidR="0076257C" w:rsidRPr="00323026" w:rsidRDefault="0076257C" w:rsidP="0076257C">
      <w:pPr>
        <w:rPr>
          <w:rFonts w:ascii="Century Gothic" w:hAnsi="Century Gothic"/>
        </w:rPr>
      </w:pPr>
      <w:proofErr w:type="gramStart"/>
      <w:r w:rsidRPr="00323026">
        <w:rPr>
          <w:rFonts w:ascii="Century Gothic" w:hAnsi="Century Gothic"/>
        </w:rPr>
        <w:t>States the intent of the Legislature to facilitate the expansion of 2-1-1 services for disaster preparedness, response, and recovery information.</w:t>
      </w:r>
      <w:proofErr w:type="gramEnd"/>
      <w:r w:rsidRPr="00323026">
        <w:rPr>
          <w:rFonts w:ascii="Century Gothic" w:hAnsi="Century Gothic"/>
        </w:rPr>
        <w:t xml:space="preserve"> In addition, authorizes California </w:t>
      </w:r>
      <w:proofErr w:type="spellStart"/>
      <w:r w:rsidRPr="00323026">
        <w:rPr>
          <w:rFonts w:ascii="Century Gothic" w:hAnsi="Century Gothic"/>
        </w:rPr>
        <w:t>Teleconnect</w:t>
      </w:r>
      <w:proofErr w:type="spellEnd"/>
      <w:r w:rsidRPr="00323026">
        <w:rPr>
          <w:rFonts w:ascii="Century Gothic" w:hAnsi="Century Gothic"/>
        </w:rPr>
        <w:t xml:space="preserve"> Funds for specified one-time 2-1-1 costs.</w:t>
      </w:r>
    </w:p>
    <w:p w:rsidR="0076257C" w:rsidRPr="00323026" w:rsidRDefault="0076257C" w:rsidP="0076257C">
      <w:pPr>
        <w:ind w:left="720"/>
        <w:rPr>
          <w:rFonts w:ascii="Century Gothic" w:hAnsi="Century Gothic"/>
        </w:rPr>
      </w:pPr>
      <w:r w:rsidRPr="00323026">
        <w:rPr>
          <w:rFonts w:ascii="Century Gothic" w:hAnsi="Century Gothic"/>
        </w:rPr>
        <w:t>Status: Chapter 841</w:t>
      </w:r>
    </w:p>
    <w:p w:rsidR="0076257C" w:rsidRDefault="0076257C" w:rsidP="00614427">
      <w:pPr>
        <w:rPr>
          <w:rFonts w:ascii="Century Gothic" w:hAnsi="Century Gothic"/>
          <w:b/>
        </w:rPr>
      </w:pPr>
    </w:p>
    <w:p w:rsidR="00614427" w:rsidRPr="00323026" w:rsidRDefault="00614427" w:rsidP="00614427">
      <w:pPr>
        <w:rPr>
          <w:rFonts w:ascii="Century Gothic" w:hAnsi="Century Gothic"/>
          <w:b/>
        </w:rPr>
      </w:pPr>
      <w:r w:rsidRPr="00323026">
        <w:rPr>
          <w:rFonts w:ascii="Century Gothic" w:hAnsi="Century Gothic"/>
          <w:b/>
        </w:rPr>
        <w:t>AB 1937 (Gomez): Environmental Justice in Electricity Procurement</w:t>
      </w:r>
    </w:p>
    <w:p w:rsidR="00614427" w:rsidRPr="00323026" w:rsidRDefault="00614427" w:rsidP="00614427">
      <w:pPr>
        <w:rPr>
          <w:rFonts w:ascii="Century Gothic" w:hAnsi="Century Gothic"/>
        </w:rPr>
      </w:pPr>
      <w:r w:rsidRPr="00323026">
        <w:rPr>
          <w:rFonts w:ascii="Century Gothic" w:hAnsi="Century Gothic"/>
        </w:rPr>
        <w:t>Requires electrical investor-owned utilities in their Integrated Resource Plans to include a showing that they: (1), in soliciting bids for new gas-fired generating units, actively seek bids for resources that are not gas-fired generating units located in communities that suffer from cumulative air pollution burdens and (2), in considering bids for, or negotiating bilateral contracts for, new gas-fired generating units, give preference to resources that are not gas-fired generating units located in those communities</w:t>
      </w:r>
    </w:p>
    <w:p w:rsidR="002F3BFD" w:rsidRPr="00323026" w:rsidRDefault="00614427" w:rsidP="002F3BFD">
      <w:pPr>
        <w:rPr>
          <w:rFonts w:ascii="Century Gothic" w:hAnsi="Century Gothic"/>
        </w:rPr>
      </w:pPr>
      <w:r w:rsidRPr="00323026">
        <w:rPr>
          <w:rFonts w:ascii="Century Gothic" w:hAnsi="Century Gothic"/>
        </w:rPr>
        <w:tab/>
        <w:t>Status: Chapter 664</w:t>
      </w:r>
    </w:p>
    <w:p w:rsidR="002F3BFD" w:rsidRPr="00323026" w:rsidRDefault="002F3BFD" w:rsidP="002F3BFD">
      <w:pPr>
        <w:rPr>
          <w:rFonts w:ascii="Century Gothic" w:hAnsi="Century Gothic"/>
        </w:rPr>
      </w:pPr>
    </w:p>
    <w:p w:rsidR="002F3BFD" w:rsidRPr="00323026" w:rsidRDefault="002F3BFD" w:rsidP="002F3BFD">
      <w:pPr>
        <w:rPr>
          <w:rFonts w:ascii="Century Gothic" w:hAnsi="Century Gothic"/>
          <w:b/>
        </w:rPr>
      </w:pPr>
      <w:r w:rsidRPr="00323026">
        <w:rPr>
          <w:rFonts w:ascii="Century Gothic" w:hAnsi="Century Gothic"/>
          <w:b/>
        </w:rPr>
        <w:t>AB 1550 (Gomez)</w:t>
      </w:r>
      <w:r w:rsidR="00323026" w:rsidRPr="00323026">
        <w:rPr>
          <w:rFonts w:ascii="Century Gothic" w:hAnsi="Century Gothic"/>
          <w:b/>
        </w:rPr>
        <w:t xml:space="preserve"> Greenhouse gas reduction investment in disadvantaged and low-income communities</w:t>
      </w:r>
    </w:p>
    <w:p w:rsidR="002F3BFD" w:rsidRPr="00323026" w:rsidRDefault="002F3BFD" w:rsidP="002F3BFD">
      <w:pPr>
        <w:rPr>
          <w:rFonts w:ascii="Century Gothic" w:hAnsi="Century Gothic"/>
        </w:rPr>
      </w:pPr>
      <w:r w:rsidRPr="00323026">
        <w:rPr>
          <w:rFonts w:ascii="Century Gothic" w:hAnsi="Century Gothic"/>
        </w:rPr>
        <w:t>Require 25 percent of the money the state is investing in reducing greenhouse gases to be used to benefit disadvantaged communities.</w:t>
      </w:r>
    </w:p>
    <w:p w:rsidR="002F3BFD" w:rsidRPr="00323026" w:rsidRDefault="002F3BFD" w:rsidP="00323026">
      <w:pPr>
        <w:ind w:left="720"/>
        <w:rPr>
          <w:rFonts w:ascii="Century Gothic" w:hAnsi="Century Gothic"/>
        </w:rPr>
      </w:pPr>
      <w:r w:rsidRPr="00323026">
        <w:rPr>
          <w:rFonts w:ascii="Century Gothic" w:hAnsi="Century Gothic"/>
        </w:rPr>
        <w:t xml:space="preserve">Status: </w:t>
      </w:r>
      <w:r w:rsidR="00323026">
        <w:rPr>
          <w:rFonts w:ascii="Century Gothic" w:hAnsi="Century Gothic"/>
        </w:rPr>
        <w:t>Chapter 365</w:t>
      </w:r>
    </w:p>
    <w:p w:rsidR="002F3BFD" w:rsidRPr="00323026" w:rsidRDefault="002F3BFD" w:rsidP="002F3BFD">
      <w:pPr>
        <w:rPr>
          <w:rFonts w:ascii="Century Gothic" w:hAnsi="Century Gothic"/>
        </w:rPr>
      </w:pPr>
    </w:p>
    <w:p w:rsidR="002F3BFD" w:rsidRPr="00323026" w:rsidRDefault="002F3BFD" w:rsidP="002F3BFD">
      <w:pPr>
        <w:rPr>
          <w:rFonts w:ascii="Century Gothic" w:hAnsi="Century Gothic"/>
          <w:b/>
        </w:rPr>
      </w:pPr>
      <w:r w:rsidRPr="00323026">
        <w:rPr>
          <w:rFonts w:ascii="Century Gothic" w:hAnsi="Century Gothic"/>
          <w:b/>
        </w:rPr>
        <w:t>AB 1613 (Budget) Greenhouse Gas Reduction Fund Allocation Plan</w:t>
      </w:r>
    </w:p>
    <w:p w:rsidR="002F3BFD" w:rsidRPr="00323026" w:rsidRDefault="002F3BFD" w:rsidP="002F3BFD">
      <w:pPr>
        <w:rPr>
          <w:rFonts w:ascii="Century Gothic" w:hAnsi="Century Gothic"/>
        </w:rPr>
      </w:pPr>
      <w:r w:rsidRPr="00323026">
        <w:rPr>
          <w:rFonts w:ascii="Century Gothic" w:hAnsi="Century Gothic"/>
        </w:rPr>
        <w:t>Budget bill allocating the portion of cap-and-trade funding that is not already allocated by formula.</w:t>
      </w:r>
    </w:p>
    <w:p w:rsidR="002F3BFD" w:rsidRDefault="002F3BFD" w:rsidP="00323026">
      <w:pPr>
        <w:ind w:left="720"/>
        <w:rPr>
          <w:rFonts w:ascii="Century Gothic" w:hAnsi="Century Gothic"/>
        </w:rPr>
      </w:pPr>
      <w:r w:rsidRPr="00323026">
        <w:rPr>
          <w:rFonts w:ascii="Century Gothic" w:hAnsi="Century Gothic"/>
        </w:rPr>
        <w:t>Status: Chapter 370</w:t>
      </w:r>
    </w:p>
    <w:p w:rsidR="00304F6F" w:rsidRPr="00323026" w:rsidRDefault="00304F6F" w:rsidP="00323026">
      <w:pPr>
        <w:ind w:left="720"/>
        <w:rPr>
          <w:rFonts w:ascii="Century Gothic" w:hAnsi="Century Gothic"/>
        </w:rPr>
      </w:pPr>
    </w:p>
    <w:p w:rsidR="002F3BFD" w:rsidRPr="0076257C" w:rsidRDefault="00323026" w:rsidP="002F3BFD">
      <w:pPr>
        <w:rPr>
          <w:rFonts w:ascii="Century Gothic" w:hAnsi="Century Gothic"/>
          <w:i/>
        </w:rPr>
      </w:pPr>
      <w:r w:rsidRPr="0076257C">
        <w:rPr>
          <w:rFonts w:ascii="Century Gothic" w:hAnsi="Century Gothic"/>
          <w:i/>
        </w:rPr>
        <w:t>Amounts in millions</w:t>
      </w:r>
      <w:r w:rsidR="0076257C" w:rsidRPr="0076257C">
        <w:rPr>
          <w:rFonts w:ascii="Century Gothic" w:hAnsi="Century Gothic"/>
          <w:i/>
        </w:rPr>
        <w:t xml:space="preserve"> of dollars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323026" w:rsidRPr="00323026" w:rsidTr="0076257C">
        <w:tc>
          <w:tcPr>
            <w:tcW w:w="1098" w:type="dxa"/>
          </w:tcPr>
          <w:p w:rsidR="00323026" w:rsidRDefault="0076257C" w:rsidP="0076257C">
            <w:pPr>
              <w:jc w:val="right"/>
              <w:rPr>
                <w:rFonts w:ascii="Century Gothic" w:hAnsi="Century Gothic"/>
              </w:rPr>
            </w:pPr>
            <w:r>
              <w:rPr>
                <w:rFonts w:ascii="Century Gothic" w:hAnsi="Century Gothic"/>
              </w:rPr>
              <w:t>10 M</w:t>
            </w:r>
          </w:p>
        </w:tc>
        <w:tc>
          <w:tcPr>
            <w:tcW w:w="8478" w:type="dxa"/>
          </w:tcPr>
          <w:p w:rsidR="00323026" w:rsidRPr="00323026" w:rsidRDefault="0076257C" w:rsidP="00323026">
            <w:pPr>
              <w:rPr>
                <w:rFonts w:ascii="Century Gothic" w:hAnsi="Century Gothic"/>
              </w:rPr>
            </w:pPr>
            <w:r>
              <w:rPr>
                <w:rFonts w:ascii="Century Gothic" w:hAnsi="Century Gothic"/>
              </w:rPr>
              <w:t>to the Active Transportation Program</w:t>
            </w:r>
          </w:p>
        </w:tc>
      </w:tr>
      <w:tr w:rsidR="00323026" w:rsidRPr="00323026" w:rsidTr="0076257C">
        <w:tc>
          <w:tcPr>
            <w:tcW w:w="1098" w:type="dxa"/>
          </w:tcPr>
          <w:p w:rsidR="00323026" w:rsidRPr="00323026" w:rsidRDefault="0076257C" w:rsidP="0076257C">
            <w:pPr>
              <w:jc w:val="right"/>
              <w:rPr>
                <w:rFonts w:ascii="Century Gothic" w:hAnsi="Century Gothic"/>
              </w:rPr>
            </w:pPr>
            <w:r w:rsidRPr="00323026">
              <w:rPr>
                <w:rFonts w:ascii="Century Gothic" w:hAnsi="Century Gothic"/>
              </w:rPr>
              <w:t>135 M</w:t>
            </w:r>
          </w:p>
        </w:tc>
        <w:tc>
          <w:tcPr>
            <w:tcW w:w="8478" w:type="dxa"/>
          </w:tcPr>
          <w:p w:rsidR="00323026" w:rsidRPr="00323026" w:rsidRDefault="00323026" w:rsidP="00323026">
            <w:pPr>
              <w:rPr>
                <w:rFonts w:ascii="Century Gothic" w:hAnsi="Century Gothic"/>
              </w:rPr>
            </w:pPr>
            <w:r w:rsidRPr="00323026">
              <w:rPr>
                <w:rFonts w:ascii="Century Gothic" w:hAnsi="Century Gothic"/>
              </w:rPr>
              <w:t xml:space="preserve">to the Transit and Intercity Rail Capital program </w:t>
            </w:r>
          </w:p>
        </w:tc>
      </w:tr>
      <w:tr w:rsidR="00323026" w:rsidRPr="00323026" w:rsidTr="0076257C">
        <w:tc>
          <w:tcPr>
            <w:tcW w:w="1098" w:type="dxa"/>
          </w:tcPr>
          <w:p w:rsidR="00323026" w:rsidRDefault="0076257C" w:rsidP="0076257C">
            <w:pPr>
              <w:jc w:val="right"/>
              <w:rPr>
                <w:rFonts w:ascii="Century Gothic" w:hAnsi="Century Gothic"/>
              </w:rPr>
            </w:pPr>
            <w:r w:rsidRPr="00323026">
              <w:rPr>
                <w:rFonts w:ascii="Century Gothic" w:hAnsi="Century Gothic"/>
              </w:rPr>
              <w:t>80 M</w:t>
            </w:r>
          </w:p>
        </w:tc>
        <w:tc>
          <w:tcPr>
            <w:tcW w:w="8478" w:type="dxa"/>
          </w:tcPr>
          <w:p w:rsidR="00323026" w:rsidRPr="00323026" w:rsidRDefault="00323026" w:rsidP="0076257C">
            <w:pPr>
              <w:rPr>
                <w:rFonts w:ascii="Century Gothic" w:hAnsi="Century Gothic"/>
              </w:rPr>
            </w:pPr>
            <w:r w:rsidRPr="00323026">
              <w:rPr>
                <w:rFonts w:ascii="Century Gothic" w:hAnsi="Century Gothic"/>
              </w:rPr>
              <w:t>to urban greening programs</w:t>
            </w:r>
          </w:p>
        </w:tc>
      </w:tr>
      <w:tr w:rsidR="00323026" w:rsidRPr="00323026" w:rsidTr="0076257C">
        <w:tc>
          <w:tcPr>
            <w:tcW w:w="1098" w:type="dxa"/>
          </w:tcPr>
          <w:p w:rsidR="00323026" w:rsidRDefault="0076257C" w:rsidP="0076257C">
            <w:pPr>
              <w:jc w:val="right"/>
              <w:rPr>
                <w:rFonts w:ascii="Century Gothic" w:hAnsi="Century Gothic"/>
              </w:rPr>
            </w:pPr>
            <w:r w:rsidRPr="00323026">
              <w:rPr>
                <w:rFonts w:ascii="Century Gothic" w:hAnsi="Century Gothic"/>
              </w:rPr>
              <w:t>2 M</w:t>
            </w:r>
          </w:p>
        </w:tc>
        <w:tc>
          <w:tcPr>
            <w:tcW w:w="8478" w:type="dxa"/>
          </w:tcPr>
          <w:p w:rsidR="00323026" w:rsidRDefault="00323026" w:rsidP="00323026">
            <w:pPr>
              <w:rPr>
                <w:rFonts w:ascii="Century Gothic" w:hAnsi="Century Gothic"/>
              </w:rPr>
            </w:pPr>
            <w:r w:rsidRPr="00323026">
              <w:rPr>
                <w:rFonts w:ascii="Century Gothic" w:hAnsi="Century Gothic"/>
              </w:rPr>
              <w:t>for technical assistance in disadvantaged communities</w:t>
            </w:r>
            <w:r>
              <w:rPr>
                <w:rFonts w:ascii="Century Gothic" w:hAnsi="Century Gothic"/>
              </w:rPr>
              <w:t xml:space="preserve"> </w:t>
            </w:r>
            <w:r w:rsidRPr="00323026">
              <w:rPr>
                <w:rFonts w:ascii="Century Gothic" w:hAnsi="Century Gothic"/>
              </w:rPr>
              <w:t xml:space="preserve">to help </w:t>
            </w:r>
            <w:r>
              <w:rPr>
                <w:rFonts w:ascii="Century Gothic" w:hAnsi="Century Gothic"/>
              </w:rPr>
              <w:t xml:space="preserve">develop      </w:t>
            </w:r>
          </w:p>
          <w:p w:rsidR="00323026" w:rsidRPr="00323026" w:rsidRDefault="00323026" w:rsidP="0076257C">
            <w:pPr>
              <w:rPr>
                <w:rFonts w:ascii="Century Gothic" w:hAnsi="Century Gothic"/>
              </w:rPr>
            </w:pPr>
            <w:r w:rsidRPr="00323026">
              <w:rPr>
                <w:rFonts w:ascii="Century Gothic" w:hAnsi="Century Gothic"/>
              </w:rPr>
              <w:t xml:space="preserve">projects and programs to reduce </w:t>
            </w:r>
            <w:r w:rsidR="0076257C">
              <w:rPr>
                <w:rFonts w:ascii="Century Gothic" w:hAnsi="Century Gothic"/>
              </w:rPr>
              <w:t>greenhouse gases</w:t>
            </w:r>
          </w:p>
        </w:tc>
      </w:tr>
      <w:tr w:rsidR="00323026" w:rsidRPr="00323026" w:rsidTr="0076257C">
        <w:tc>
          <w:tcPr>
            <w:tcW w:w="1098" w:type="dxa"/>
          </w:tcPr>
          <w:p w:rsidR="00323026" w:rsidRPr="00323026" w:rsidRDefault="0076257C" w:rsidP="0076257C">
            <w:pPr>
              <w:jc w:val="right"/>
              <w:rPr>
                <w:rFonts w:ascii="Century Gothic" w:hAnsi="Century Gothic"/>
              </w:rPr>
            </w:pPr>
            <w:r w:rsidRPr="00323026">
              <w:rPr>
                <w:rFonts w:ascii="Century Gothic" w:hAnsi="Century Gothic"/>
              </w:rPr>
              <w:t>140 M</w:t>
            </w:r>
          </w:p>
        </w:tc>
        <w:tc>
          <w:tcPr>
            <w:tcW w:w="8478" w:type="dxa"/>
          </w:tcPr>
          <w:p w:rsidR="00323026" w:rsidRPr="00323026" w:rsidRDefault="00323026" w:rsidP="0076257C">
            <w:pPr>
              <w:rPr>
                <w:rFonts w:ascii="Century Gothic" w:hAnsi="Century Gothic"/>
              </w:rPr>
            </w:pPr>
            <w:r w:rsidRPr="00323026">
              <w:rPr>
                <w:rFonts w:ascii="Century Gothic" w:hAnsi="Century Gothic"/>
              </w:rPr>
              <w:t>to a new Transformative Climate Communities program (</w:t>
            </w:r>
            <w:r w:rsidR="0076257C">
              <w:rPr>
                <w:rFonts w:ascii="Century Gothic" w:hAnsi="Century Gothic"/>
              </w:rPr>
              <w:t>AB 2722)</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40 M</w:t>
            </w:r>
          </w:p>
        </w:tc>
        <w:tc>
          <w:tcPr>
            <w:tcW w:w="8478" w:type="dxa"/>
          </w:tcPr>
          <w:p w:rsidR="00323026" w:rsidRPr="00323026" w:rsidRDefault="00323026" w:rsidP="00FA20A6">
            <w:pPr>
              <w:rPr>
                <w:rFonts w:ascii="Century Gothic" w:hAnsi="Century Gothic"/>
              </w:rPr>
            </w:pPr>
            <w:r w:rsidRPr="00323026">
              <w:rPr>
                <w:rFonts w:ascii="Century Gothic" w:hAnsi="Century Gothic"/>
              </w:rPr>
              <w:t>to forestry and fire protection</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130 M</w:t>
            </w:r>
          </w:p>
        </w:tc>
        <w:tc>
          <w:tcPr>
            <w:tcW w:w="8478" w:type="dxa"/>
          </w:tcPr>
          <w:p w:rsidR="00323026" w:rsidRPr="00323026" w:rsidRDefault="00323026" w:rsidP="00FA20A6">
            <w:pPr>
              <w:rPr>
                <w:rFonts w:ascii="Century Gothic" w:hAnsi="Century Gothic"/>
              </w:rPr>
            </w:pPr>
            <w:r w:rsidRPr="00323026">
              <w:rPr>
                <w:rFonts w:ascii="Century Gothic" w:hAnsi="Century Gothic"/>
              </w:rPr>
              <w:t>to the Clean Vehicle Rebate Program</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80 M</w:t>
            </w:r>
          </w:p>
        </w:tc>
        <w:tc>
          <w:tcPr>
            <w:tcW w:w="8478" w:type="dxa"/>
          </w:tcPr>
          <w:p w:rsidR="00323026" w:rsidRPr="00323026" w:rsidRDefault="00323026" w:rsidP="00FA20A6">
            <w:pPr>
              <w:rPr>
                <w:rFonts w:ascii="Century Gothic" w:hAnsi="Century Gothic"/>
              </w:rPr>
            </w:pPr>
            <w:r w:rsidRPr="00323026">
              <w:rPr>
                <w:rFonts w:ascii="Century Gothic" w:hAnsi="Century Gothic"/>
              </w:rPr>
              <w:t>to the Enhanced Fleet Modernization Program and the Plus-Up Pilot project (which aim to make electric vehicles accessible to low-income drivers)</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150 M</w:t>
            </w:r>
          </w:p>
        </w:tc>
        <w:tc>
          <w:tcPr>
            <w:tcW w:w="8478" w:type="dxa"/>
          </w:tcPr>
          <w:p w:rsidR="00323026" w:rsidRPr="00323026" w:rsidRDefault="00323026" w:rsidP="00FA20A6">
            <w:pPr>
              <w:rPr>
                <w:rFonts w:ascii="Century Gothic" w:hAnsi="Century Gothic"/>
              </w:rPr>
            </w:pPr>
            <w:r w:rsidRPr="00323026">
              <w:rPr>
                <w:rFonts w:ascii="Century Gothic" w:hAnsi="Century Gothic"/>
              </w:rPr>
              <w:t>for clean heavy duty and off-road equipment</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5 M</w:t>
            </w:r>
          </w:p>
        </w:tc>
        <w:tc>
          <w:tcPr>
            <w:tcW w:w="8478" w:type="dxa"/>
          </w:tcPr>
          <w:p w:rsidR="00323026" w:rsidRPr="00323026" w:rsidRDefault="00323026" w:rsidP="00FA20A6">
            <w:pPr>
              <w:rPr>
                <w:rFonts w:ascii="Century Gothic" w:hAnsi="Century Gothic"/>
              </w:rPr>
            </w:pPr>
            <w:r w:rsidRPr="00323026">
              <w:rPr>
                <w:rFonts w:ascii="Century Gothic" w:hAnsi="Century Gothic"/>
              </w:rPr>
              <w:t xml:space="preserve">to black carbon </w:t>
            </w:r>
            <w:proofErr w:type="spellStart"/>
            <w:r w:rsidRPr="00323026">
              <w:rPr>
                <w:rFonts w:ascii="Century Gothic" w:hAnsi="Century Gothic"/>
              </w:rPr>
              <w:t>woodsmoke</w:t>
            </w:r>
            <w:proofErr w:type="spellEnd"/>
            <w:r w:rsidRPr="00323026">
              <w:rPr>
                <w:rFonts w:ascii="Century Gothic" w:hAnsi="Century Gothic"/>
              </w:rPr>
              <w:t xml:space="preserve"> programs</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40 M</w:t>
            </w:r>
          </w:p>
        </w:tc>
        <w:tc>
          <w:tcPr>
            <w:tcW w:w="8478" w:type="dxa"/>
          </w:tcPr>
          <w:p w:rsidR="00323026" w:rsidRPr="00323026" w:rsidRDefault="00323026" w:rsidP="00FA20A6">
            <w:pPr>
              <w:rPr>
                <w:rFonts w:ascii="Century Gothic" w:hAnsi="Century Gothic"/>
              </w:rPr>
            </w:pPr>
            <w:r w:rsidRPr="00323026">
              <w:rPr>
                <w:rFonts w:ascii="Century Gothic" w:hAnsi="Century Gothic"/>
              </w:rPr>
              <w:t>for recycling</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lastRenderedPageBreak/>
              <w:t>20 M</w:t>
            </w:r>
          </w:p>
        </w:tc>
        <w:tc>
          <w:tcPr>
            <w:tcW w:w="8478" w:type="dxa"/>
          </w:tcPr>
          <w:p w:rsidR="00323026" w:rsidRPr="00323026" w:rsidRDefault="00323026" w:rsidP="00FA20A6">
            <w:pPr>
              <w:rPr>
                <w:rFonts w:ascii="Century Gothic" w:hAnsi="Century Gothic"/>
              </w:rPr>
            </w:pPr>
            <w:r w:rsidRPr="00323026">
              <w:rPr>
                <w:rFonts w:ascii="Century Gothic" w:hAnsi="Century Gothic"/>
              </w:rPr>
              <w:t>for weatherization</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50 M</w:t>
            </w:r>
          </w:p>
        </w:tc>
        <w:tc>
          <w:tcPr>
            <w:tcW w:w="8478" w:type="dxa"/>
          </w:tcPr>
          <w:p w:rsidR="00323026" w:rsidRPr="00323026" w:rsidRDefault="00323026" w:rsidP="00FA20A6">
            <w:pPr>
              <w:rPr>
                <w:rFonts w:ascii="Century Gothic" w:hAnsi="Century Gothic"/>
              </w:rPr>
            </w:pPr>
            <w:r w:rsidRPr="00323026">
              <w:rPr>
                <w:rFonts w:ascii="Century Gothic" w:hAnsi="Century Gothic"/>
              </w:rPr>
              <w:t>for methane emissions reductions from dairy and livestock operations</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7.5 M</w:t>
            </w:r>
          </w:p>
        </w:tc>
        <w:tc>
          <w:tcPr>
            <w:tcW w:w="8478" w:type="dxa"/>
          </w:tcPr>
          <w:p w:rsidR="00323026" w:rsidRPr="00323026" w:rsidRDefault="00323026" w:rsidP="00FA20A6">
            <w:pPr>
              <w:rPr>
                <w:rFonts w:ascii="Century Gothic" w:hAnsi="Century Gothic"/>
              </w:rPr>
            </w:pPr>
            <w:r w:rsidRPr="00323026">
              <w:rPr>
                <w:rFonts w:ascii="Century Gothic" w:hAnsi="Century Gothic"/>
              </w:rPr>
              <w:t>to the Healthy Soils Program</w:t>
            </w:r>
          </w:p>
        </w:tc>
      </w:tr>
      <w:tr w:rsidR="00323026" w:rsidRPr="00323026" w:rsidTr="0076257C">
        <w:tc>
          <w:tcPr>
            <w:tcW w:w="1098" w:type="dxa"/>
          </w:tcPr>
          <w:p w:rsidR="00323026" w:rsidRPr="00323026" w:rsidRDefault="0076257C" w:rsidP="0076257C">
            <w:pPr>
              <w:jc w:val="right"/>
              <w:rPr>
                <w:rFonts w:ascii="Century Gothic" w:hAnsi="Century Gothic"/>
              </w:rPr>
            </w:pPr>
            <w:r>
              <w:rPr>
                <w:rFonts w:ascii="Century Gothic" w:hAnsi="Century Gothic"/>
              </w:rPr>
              <w:t>7.5 M</w:t>
            </w:r>
          </w:p>
        </w:tc>
        <w:tc>
          <w:tcPr>
            <w:tcW w:w="8478" w:type="dxa"/>
          </w:tcPr>
          <w:p w:rsidR="00323026" w:rsidRPr="00323026" w:rsidRDefault="00323026" w:rsidP="00FA20A6">
            <w:pPr>
              <w:rPr>
                <w:rFonts w:ascii="Century Gothic" w:hAnsi="Century Gothic"/>
              </w:rPr>
            </w:pPr>
            <w:r w:rsidRPr="00323026">
              <w:rPr>
                <w:rFonts w:ascii="Century Gothic" w:hAnsi="Century Gothic"/>
              </w:rPr>
              <w:t>for water efficiency</w:t>
            </w:r>
          </w:p>
        </w:tc>
      </w:tr>
    </w:tbl>
    <w:p w:rsidR="002F3BFD" w:rsidRPr="00323026" w:rsidRDefault="002F3BFD" w:rsidP="002F3BFD">
      <w:pPr>
        <w:rPr>
          <w:rFonts w:ascii="Century Gothic" w:hAnsi="Century Gothic"/>
        </w:rPr>
      </w:pPr>
    </w:p>
    <w:p w:rsidR="002F3BFD" w:rsidRPr="0076257C" w:rsidRDefault="002F3BFD" w:rsidP="002F3BFD">
      <w:pPr>
        <w:rPr>
          <w:rFonts w:ascii="Century Gothic" w:hAnsi="Century Gothic"/>
          <w:b/>
        </w:rPr>
      </w:pPr>
      <w:r w:rsidRPr="0076257C">
        <w:rPr>
          <w:rFonts w:ascii="Century Gothic" w:hAnsi="Century Gothic"/>
          <w:b/>
        </w:rPr>
        <w:t xml:space="preserve">AB 2722 (Burke) </w:t>
      </w:r>
      <w:r w:rsidR="0076257C" w:rsidRPr="0076257C">
        <w:rPr>
          <w:rFonts w:ascii="Century Gothic" w:hAnsi="Century Gothic"/>
          <w:b/>
        </w:rPr>
        <w:t>T</w:t>
      </w:r>
      <w:r w:rsidRPr="0076257C">
        <w:rPr>
          <w:rFonts w:ascii="Century Gothic" w:hAnsi="Century Gothic"/>
          <w:b/>
        </w:rPr>
        <w:t>ransformative Climate Communities program</w:t>
      </w:r>
    </w:p>
    <w:p w:rsidR="002F3BFD" w:rsidRDefault="0076257C" w:rsidP="0076257C">
      <w:pPr>
        <w:rPr>
          <w:rFonts w:ascii="Century Gothic" w:hAnsi="Century Gothic"/>
        </w:rPr>
      </w:pPr>
      <w:proofErr w:type="gramStart"/>
      <w:r>
        <w:rPr>
          <w:rFonts w:ascii="Century Gothic" w:hAnsi="Century Gothic"/>
        </w:rPr>
        <w:t xml:space="preserve">Creates the </w:t>
      </w:r>
      <w:r w:rsidRPr="0076257C">
        <w:rPr>
          <w:rFonts w:ascii="Century Gothic" w:hAnsi="Century Gothic"/>
        </w:rPr>
        <w:t>Transformative Climate Communities Program, to be administered by the Strategic Growth Council.</w:t>
      </w:r>
      <w:proofErr w:type="gramEnd"/>
      <w:r w:rsidRPr="0076257C">
        <w:rPr>
          <w:rFonts w:ascii="Century Gothic" w:hAnsi="Century Gothic"/>
        </w:rPr>
        <w:t xml:space="preserve"> </w:t>
      </w:r>
      <w:r>
        <w:rPr>
          <w:rFonts w:ascii="Century Gothic" w:hAnsi="Century Gothic"/>
        </w:rPr>
        <w:t>R</w:t>
      </w:r>
      <w:r w:rsidRPr="0076257C">
        <w:rPr>
          <w:rFonts w:ascii="Century Gothic" w:hAnsi="Century Gothic"/>
        </w:rPr>
        <w:t>equire</w:t>
      </w:r>
      <w:r>
        <w:rPr>
          <w:rFonts w:ascii="Century Gothic" w:hAnsi="Century Gothic"/>
        </w:rPr>
        <w:t>s</w:t>
      </w:r>
      <w:r w:rsidRPr="0076257C">
        <w:rPr>
          <w:rFonts w:ascii="Century Gothic" w:hAnsi="Century Gothic"/>
        </w:rPr>
        <w:t xml:space="preserve"> the council to award competitive grants to specified eligible entities for the development and implementation of neighborhood-level transformative climate community plans that include greenhouse gas emissions reduction projects that provide local economic, environmental, and health benefits to disadvantaged communities, as defined. </w:t>
      </w:r>
      <w:proofErr w:type="gramStart"/>
      <w:r>
        <w:rPr>
          <w:rFonts w:ascii="Century Gothic" w:hAnsi="Century Gothic"/>
        </w:rPr>
        <w:t>R</w:t>
      </w:r>
      <w:r w:rsidRPr="0076257C">
        <w:rPr>
          <w:rFonts w:ascii="Century Gothic" w:hAnsi="Century Gothic"/>
        </w:rPr>
        <w:t>equire</w:t>
      </w:r>
      <w:r>
        <w:rPr>
          <w:rFonts w:ascii="Century Gothic" w:hAnsi="Century Gothic"/>
        </w:rPr>
        <w:t>s</w:t>
      </w:r>
      <w:r w:rsidRPr="0076257C">
        <w:rPr>
          <w:rFonts w:ascii="Century Gothic" w:hAnsi="Century Gothic"/>
        </w:rPr>
        <w:t xml:space="preserve"> the </w:t>
      </w:r>
      <w:r>
        <w:rPr>
          <w:rFonts w:ascii="Century Gothic" w:hAnsi="Century Gothic"/>
        </w:rPr>
        <w:t>c</w:t>
      </w:r>
      <w:r w:rsidRPr="0076257C">
        <w:rPr>
          <w:rFonts w:ascii="Century Gothic" w:hAnsi="Century Gothic"/>
        </w:rPr>
        <w:t>ouncil to develop guidelines and selection criteria for the implementation of the program.</w:t>
      </w:r>
      <w:proofErr w:type="gramEnd"/>
    </w:p>
    <w:p w:rsidR="0076257C" w:rsidRPr="00323026" w:rsidRDefault="0076257C" w:rsidP="0076257C">
      <w:pPr>
        <w:ind w:left="720"/>
        <w:rPr>
          <w:rFonts w:ascii="Century Gothic" w:hAnsi="Century Gothic"/>
        </w:rPr>
      </w:pPr>
      <w:r>
        <w:rPr>
          <w:rFonts w:ascii="Century Gothic" w:hAnsi="Century Gothic"/>
        </w:rPr>
        <w:t>Status: 371</w:t>
      </w:r>
    </w:p>
    <w:sectPr w:rsidR="0076257C" w:rsidRPr="00323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F7" w:rsidRDefault="003D09F7" w:rsidP="00304F6F">
      <w:pPr>
        <w:spacing w:line="240" w:lineRule="auto"/>
      </w:pPr>
      <w:r>
        <w:separator/>
      </w:r>
    </w:p>
  </w:endnote>
  <w:endnote w:type="continuationSeparator" w:id="0">
    <w:p w:rsidR="003D09F7" w:rsidRDefault="003D09F7" w:rsidP="0030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F7" w:rsidRDefault="003D09F7" w:rsidP="00304F6F">
      <w:pPr>
        <w:spacing w:line="240" w:lineRule="auto"/>
      </w:pPr>
      <w:r>
        <w:separator/>
      </w:r>
    </w:p>
  </w:footnote>
  <w:footnote w:type="continuationSeparator" w:id="0">
    <w:p w:rsidR="003D09F7" w:rsidRDefault="003D09F7" w:rsidP="00304F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27"/>
    <w:rsid w:val="000A3803"/>
    <w:rsid w:val="002F3BFD"/>
    <w:rsid w:val="00302C80"/>
    <w:rsid w:val="00304F6F"/>
    <w:rsid w:val="00323026"/>
    <w:rsid w:val="003A5F20"/>
    <w:rsid w:val="003D09F7"/>
    <w:rsid w:val="005A394F"/>
    <w:rsid w:val="00614427"/>
    <w:rsid w:val="0076257C"/>
    <w:rsid w:val="00AD1C47"/>
    <w:rsid w:val="00CC448A"/>
    <w:rsid w:val="00F7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F6F"/>
    <w:pPr>
      <w:tabs>
        <w:tab w:val="center" w:pos="4680"/>
        <w:tab w:val="right" w:pos="9360"/>
      </w:tabs>
      <w:spacing w:line="240" w:lineRule="auto"/>
    </w:pPr>
  </w:style>
  <w:style w:type="character" w:customStyle="1" w:styleId="HeaderChar">
    <w:name w:val="Header Char"/>
    <w:basedOn w:val="DefaultParagraphFont"/>
    <w:link w:val="Header"/>
    <w:uiPriority w:val="99"/>
    <w:rsid w:val="00304F6F"/>
  </w:style>
  <w:style w:type="paragraph" w:styleId="Footer">
    <w:name w:val="footer"/>
    <w:basedOn w:val="Normal"/>
    <w:link w:val="FooterChar"/>
    <w:uiPriority w:val="99"/>
    <w:unhideWhenUsed/>
    <w:rsid w:val="00304F6F"/>
    <w:pPr>
      <w:tabs>
        <w:tab w:val="center" w:pos="4680"/>
        <w:tab w:val="right" w:pos="9360"/>
      </w:tabs>
      <w:spacing w:line="240" w:lineRule="auto"/>
    </w:pPr>
  </w:style>
  <w:style w:type="character" w:customStyle="1" w:styleId="FooterChar">
    <w:name w:val="Footer Char"/>
    <w:basedOn w:val="DefaultParagraphFont"/>
    <w:link w:val="Footer"/>
    <w:uiPriority w:val="99"/>
    <w:rsid w:val="0030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F6F"/>
    <w:pPr>
      <w:tabs>
        <w:tab w:val="center" w:pos="4680"/>
        <w:tab w:val="right" w:pos="9360"/>
      </w:tabs>
      <w:spacing w:line="240" w:lineRule="auto"/>
    </w:pPr>
  </w:style>
  <w:style w:type="character" w:customStyle="1" w:styleId="HeaderChar">
    <w:name w:val="Header Char"/>
    <w:basedOn w:val="DefaultParagraphFont"/>
    <w:link w:val="Header"/>
    <w:uiPriority w:val="99"/>
    <w:rsid w:val="00304F6F"/>
  </w:style>
  <w:style w:type="paragraph" w:styleId="Footer">
    <w:name w:val="footer"/>
    <w:basedOn w:val="Normal"/>
    <w:link w:val="FooterChar"/>
    <w:uiPriority w:val="99"/>
    <w:unhideWhenUsed/>
    <w:rsid w:val="00304F6F"/>
    <w:pPr>
      <w:tabs>
        <w:tab w:val="center" w:pos="4680"/>
        <w:tab w:val="right" w:pos="9360"/>
      </w:tabs>
      <w:spacing w:line="240" w:lineRule="auto"/>
    </w:pPr>
  </w:style>
  <w:style w:type="character" w:customStyle="1" w:styleId="FooterChar">
    <w:name w:val="Footer Char"/>
    <w:basedOn w:val="DefaultParagraphFont"/>
    <w:link w:val="Footer"/>
    <w:uiPriority w:val="99"/>
    <w:rsid w:val="0030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1EB56-CCF4-4F00-A700-10134FC2E717}"/>
</file>

<file path=customXml/itemProps2.xml><?xml version="1.0" encoding="utf-8"?>
<ds:datastoreItem xmlns:ds="http://schemas.openxmlformats.org/officeDocument/2006/customXml" ds:itemID="{4C9F9DCC-8D9C-4209-B223-2F65958ED6D2}"/>
</file>

<file path=customXml/itemProps3.xml><?xml version="1.0" encoding="utf-8"?>
<ds:datastoreItem xmlns:ds="http://schemas.openxmlformats.org/officeDocument/2006/customXml" ds:itemID="{A4B384C5-271A-4573-A556-AC265565231D}"/>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Minkus</dc:creator>
  <cp:lastModifiedBy>Zaida Amaya</cp:lastModifiedBy>
  <cp:revision>2</cp:revision>
  <dcterms:created xsi:type="dcterms:W3CDTF">2016-11-16T21:19:00Z</dcterms:created>
  <dcterms:modified xsi:type="dcterms:W3CDTF">2016-11-16T21:19:00Z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