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2C" w:rsidRDefault="00CB002C" w:rsidP="003B746D">
      <w:pPr>
        <w:pStyle w:val="PublicMeeting"/>
        <w:tabs>
          <w:tab w:val="left" w:pos="4373"/>
        </w:tabs>
        <w:jc w:val="center"/>
        <w:rPr>
          <w:sz w:val="20"/>
        </w:rPr>
      </w:pPr>
    </w:p>
    <w:p w:rsidR="003B746D" w:rsidRPr="00652B25" w:rsidRDefault="003B746D" w:rsidP="003B746D">
      <w:pPr>
        <w:pStyle w:val="PublicMeeting"/>
        <w:tabs>
          <w:tab w:val="left" w:pos="4373"/>
        </w:tabs>
        <w:jc w:val="center"/>
        <w:rPr>
          <w:sz w:val="20"/>
        </w:rPr>
      </w:pPr>
      <w:r w:rsidRPr="00652B25">
        <w:rPr>
          <w:sz w:val="20"/>
        </w:rPr>
        <w:t>California Public Utilities Commission</w:t>
      </w:r>
    </w:p>
    <w:p w:rsidR="003B746D" w:rsidRPr="00652B25" w:rsidRDefault="003B746D" w:rsidP="003B746D">
      <w:pPr>
        <w:jc w:val="center"/>
        <w:rPr>
          <w:rFonts w:ascii="Times New Roman" w:eastAsia="Times New Roman" w:hAnsi="Times New Roman"/>
          <w:i/>
          <w:sz w:val="20"/>
          <w:szCs w:val="20"/>
        </w:rPr>
      </w:pPr>
      <w:r w:rsidRPr="00652B25">
        <w:rPr>
          <w:rFonts w:ascii="Times New Roman" w:eastAsia="Times New Roman" w:hAnsi="Times New Roman"/>
          <w:i/>
          <w:sz w:val="20"/>
          <w:szCs w:val="20"/>
        </w:rPr>
        <w:t>505 Van Ness Ave, Auditorium</w:t>
      </w:r>
    </w:p>
    <w:p w:rsidR="003B746D" w:rsidRPr="00652B25" w:rsidRDefault="003B746D" w:rsidP="003B746D">
      <w:pPr>
        <w:jc w:val="center"/>
        <w:rPr>
          <w:rFonts w:cs="Arial"/>
          <w:sz w:val="20"/>
          <w:szCs w:val="20"/>
        </w:rPr>
      </w:pPr>
      <w:r w:rsidRPr="00652B25">
        <w:rPr>
          <w:rFonts w:ascii="Times New Roman" w:eastAsia="Times New Roman" w:hAnsi="Times New Roman"/>
          <w:i/>
          <w:sz w:val="20"/>
          <w:szCs w:val="20"/>
        </w:rPr>
        <w:t>San Francisco, CA 94102</w:t>
      </w:r>
    </w:p>
    <w:p w:rsidR="003B746D" w:rsidRPr="00652B25" w:rsidRDefault="003B746D" w:rsidP="003B746D">
      <w:pPr>
        <w:jc w:val="center"/>
        <w:rPr>
          <w:rFonts w:ascii="Cambria" w:hAnsi="Cambria"/>
          <w:bCs/>
          <w:sz w:val="20"/>
          <w:szCs w:val="20"/>
          <w:lang w:val="de-DE"/>
        </w:rPr>
      </w:pPr>
      <w:r w:rsidRPr="00652B25">
        <w:rPr>
          <w:rFonts w:ascii="Cambria" w:hAnsi="Cambria"/>
          <w:bCs/>
          <w:sz w:val="20"/>
          <w:szCs w:val="20"/>
          <w:lang w:val="de-DE"/>
        </w:rPr>
        <w:t>10:00am – 3:30pm</w:t>
      </w:r>
    </w:p>
    <w:p w:rsidR="003B746D" w:rsidRPr="00652B25" w:rsidRDefault="003742F9" w:rsidP="003B746D">
      <w:pPr>
        <w:jc w:val="center"/>
        <w:rPr>
          <w:rFonts w:ascii="Cambria" w:hAnsi="Cambria" w:cs="Arial"/>
          <w:sz w:val="20"/>
          <w:szCs w:val="20"/>
          <w:lang w:val="de-DE"/>
        </w:rPr>
      </w:pPr>
      <w:hyperlink r:id="rId11" w:history="1">
        <w:r w:rsidR="003B746D" w:rsidRPr="00652B25">
          <w:rPr>
            <w:rStyle w:val="Hyperlink"/>
            <w:rFonts w:ascii="Cambria" w:hAnsi="Cambria" w:cs="Arial"/>
            <w:sz w:val="20"/>
            <w:szCs w:val="20"/>
            <w:lang w:val="de-DE"/>
          </w:rPr>
          <w:t>www.liob.org</w:t>
        </w:r>
      </w:hyperlink>
    </w:p>
    <w:p w:rsidR="003B746D" w:rsidRPr="00652B25" w:rsidRDefault="003B746D" w:rsidP="003B746D">
      <w:pPr>
        <w:jc w:val="center"/>
        <w:rPr>
          <w:rFonts w:ascii="Cambria" w:eastAsia="Arial Unicode MS" w:hAnsi="Cambria" w:cs="Arial"/>
          <w:b/>
          <w:snapToGrid w:val="0"/>
          <w:sz w:val="20"/>
          <w:szCs w:val="20"/>
          <w:lang w:val="de-DE"/>
        </w:rPr>
      </w:pPr>
      <w:r w:rsidRPr="00652B25">
        <w:rPr>
          <w:rFonts w:ascii="Cambria" w:eastAsia="Arial Unicode MS" w:hAnsi="Cambria" w:cs="Arial"/>
          <w:b/>
          <w:snapToGrid w:val="0"/>
          <w:sz w:val="20"/>
          <w:szCs w:val="20"/>
          <w:lang w:val="de-DE"/>
        </w:rPr>
        <w:t xml:space="preserve">Call - In Number 1-866-630-5989 </w:t>
      </w:r>
      <w:r w:rsidRPr="00652B25">
        <w:rPr>
          <w:sz w:val="20"/>
          <w:szCs w:val="20"/>
          <w:lang w:val="de-DE"/>
        </w:rPr>
        <w:t>-</w:t>
      </w:r>
      <w:r w:rsidRPr="00652B25">
        <w:rPr>
          <w:rFonts w:ascii="Cambria" w:eastAsia="Arial Unicode MS" w:hAnsi="Cambria" w:cs="Arial"/>
          <w:b/>
          <w:snapToGrid w:val="0"/>
          <w:sz w:val="20"/>
          <w:szCs w:val="20"/>
          <w:lang w:val="de-DE"/>
        </w:rPr>
        <w:t xml:space="preserve">   Passcode 33 62 110#</w:t>
      </w:r>
    </w:p>
    <w:p w:rsidR="003B746D" w:rsidRPr="00652B25" w:rsidRDefault="003742F9" w:rsidP="003B746D">
      <w:pPr>
        <w:jc w:val="center"/>
        <w:rPr>
          <w:rFonts w:ascii="Cambria" w:eastAsia="Arial Unicode MS" w:hAnsi="Cambria" w:cs="Arial"/>
          <w:b/>
          <w:snapToGrid w:val="0"/>
          <w:sz w:val="20"/>
          <w:szCs w:val="20"/>
          <w:lang w:val="de-DE"/>
        </w:rPr>
      </w:pPr>
      <w:hyperlink r:id="rId12" w:history="1">
        <w:r w:rsidR="003B746D" w:rsidRPr="00DC703B">
          <w:rPr>
            <w:rStyle w:val="Hyperlink"/>
            <w:rFonts w:ascii="Cambria" w:hAnsi="Cambria" w:cs="Arial"/>
            <w:sz w:val="20"/>
            <w:szCs w:val="20"/>
            <w:lang w:val="de-DE"/>
          </w:rPr>
          <w:t>http://www.adminmonitor.com/ca/cpuc/</w:t>
        </w:r>
      </w:hyperlink>
      <w:r w:rsidR="003B746D" w:rsidRPr="00DC703B">
        <w:rPr>
          <w:rFonts w:ascii="Cambria" w:hAnsi="Cambria" w:cs="Arial"/>
          <w:sz w:val="20"/>
          <w:szCs w:val="20"/>
          <w:lang w:val="de-DE"/>
        </w:rPr>
        <w:t>.</w:t>
      </w:r>
    </w:p>
    <w:p w:rsidR="003B746D" w:rsidRPr="00652B25" w:rsidRDefault="003B746D" w:rsidP="003B746D">
      <w:pPr>
        <w:jc w:val="center"/>
        <w:rPr>
          <w:rFonts w:ascii="Cambria" w:eastAsia="Arial Unicode MS" w:hAnsi="Cambria" w:cs="Arial"/>
          <w:b/>
          <w:snapToGrid w:val="0"/>
          <w:sz w:val="20"/>
          <w:szCs w:val="20"/>
          <w:lang w:val="de-DE"/>
        </w:rPr>
      </w:pPr>
    </w:p>
    <w:p w:rsidR="003B746D" w:rsidRDefault="004F6CAF" w:rsidP="00CB002C">
      <w:pPr>
        <w:pStyle w:val="Heading3"/>
      </w:pPr>
      <w:r>
        <w:t>Meeting c</w:t>
      </w:r>
      <w:r w:rsidR="003B746D" w:rsidRPr="00652B25">
        <w:t>alled to order at 10:00am by Chairman Castañeda</w:t>
      </w:r>
    </w:p>
    <w:p w:rsidR="00CB002C" w:rsidRPr="00CB002C" w:rsidRDefault="00CB002C" w:rsidP="00CB002C">
      <w:pPr>
        <w:rPr>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Board Members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Chairman Robert Castañeda, Vice-Chairman Benito Delgado-Olson, Commissioner Cliff Rechtschaffen, Larry Gross, Patricia Watts, Mark Wallenrod, Ortensia Lopez, Jason Wimbley, Charlie Toledoand and Jose Atilio Hernandez</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Members Absent: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Jeffrey Linam</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b/>
          <w:i/>
          <w:snapToGrid w:val="0"/>
          <w:sz w:val="20"/>
          <w:lang w:val="de-DE"/>
        </w:rPr>
        <w:t>California Public Utilities Commission (CPUC) Staff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Sean Simon, Sandy Goldberg, Tory Francisco, Kevin Troung, Rami </w:t>
      </w:r>
      <w:r w:rsidR="00CB002C">
        <w:rPr>
          <w:rFonts w:ascii="Cambria" w:eastAsia="Arial Unicode MS" w:hAnsi="Cambria" w:cs="Arial"/>
          <w:i/>
          <w:snapToGrid w:val="0"/>
          <w:sz w:val="20"/>
          <w:lang w:val="de-DE"/>
        </w:rPr>
        <w:t>K</w:t>
      </w:r>
      <w:r w:rsidRPr="00652B25">
        <w:rPr>
          <w:rFonts w:ascii="Cambria" w:eastAsia="Arial Unicode MS" w:hAnsi="Cambria" w:cs="Arial"/>
          <w:i/>
          <w:snapToGrid w:val="0"/>
          <w:sz w:val="20"/>
          <w:lang w:val="de-DE"/>
        </w:rPr>
        <w:t>ahlon, Jesicca Allison, Hazlyn Fortune</w:t>
      </w:r>
      <w:r w:rsidR="004F6CAF">
        <w:rPr>
          <w:rFonts w:ascii="Cambria" w:eastAsia="Arial Unicode MS" w:hAnsi="Cambria" w:cs="Arial"/>
          <w:i/>
          <w:snapToGrid w:val="0"/>
          <w:sz w:val="20"/>
          <w:lang w:val="de-DE"/>
        </w:rPr>
        <w:t>,</w:t>
      </w:r>
      <w:r w:rsidRPr="00652B25">
        <w:rPr>
          <w:rFonts w:ascii="Cambria" w:eastAsia="Arial Unicode MS" w:hAnsi="Cambria" w:cs="Arial"/>
          <w:i/>
          <w:snapToGrid w:val="0"/>
          <w:sz w:val="20"/>
          <w:lang w:val="de-DE"/>
        </w:rPr>
        <w:t xml:space="preserve"> and</w:t>
      </w:r>
      <w:r w:rsidR="006F2129">
        <w:rPr>
          <w:rFonts w:ascii="Cambria" w:eastAsia="Arial Unicode MS" w:hAnsi="Cambria" w:cs="Arial"/>
          <w:i/>
          <w:snapToGrid w:val="0"/>
          <w:sz w:val="20"/>
          <w:lang w:val="de-DE"/>
        </w:rPr>
        <w:t xml:space="preserve"> </w:t>
      </w:r>
      <w:r w:rsidRPr="00652B25">
        <w:rPr>
          <w:rFonts w:ascii="Cambria" w:eastAsia="Arial Unicode MS" w:hAnsi="Cambria" w:cs="Arial"/>
          <w:i/>
          <w:snapToGrid w:val="0"/>
          <w:sz w:val="20"/>
          <w:lang w:val="de-DE"/>
        </w:rPr>
        <w:t>Zaida Amaya</w:t>
      </w:r>
      <w:r w:rsidR="004F6CAF">
        <w:rPr>
          <w:rFonts w:ascii="Cambria" w:eastAsia="Arial Unicode MS" w:hAnsi="Cambria" w:cs="Arial"/>
          <w:i/>
          <w:snapToGrid w:val="0"/>
          <w:sz w:val="20"/>
          <w:lang w:val="de-DE"/>
        </w:rPr>
        <w:t>.</w:t>
      </w:r>
    </w:p>
    <w:p w:rsidR="003B746D" w:rsidRPr="00652B25" w:rsidRDefault="003B746D" w:rsidP="003B746D">
      <w:pPr>
        <w:rPr>
          <w:rFonts w:ascii="Cambria" w:eastAsia="Arial Unicode MS" w:hAnsi="Cambria" w:cs="Arial"/>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Public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Sheila Lee, Rosette Solisum, Roberto DelReal, Gabriela Sandoval, James Ozenne, Patti Landry, Mary O’Drain, Octavio Verduzco, Ivan Jimenez, Yih-An Andrew Yen, Eddie Ann, Ron Garcia, Brandi Turner, Karin Burns, Giovanna Casillas, Jack Hawks, Dave Clark, Mark Aguirre, Anna Solorio</w:t>
      </w:r>
      <w:r w:rsidR="004F6CAF">
        <w:rPr>
          <w:rFonts w:ascii="Cambria" w:eastAsia="Arial Unicode MS" w:hAnsi="Cambria" w:cs="Arial"/>
          <w:i/>
          <w:snapToGrid w:val="0"/>
          <w:sz w:val="20"/>
          <w:lang w:val="de-DE"/>
        </w:rPr>
        <w:t>,</w:t>
      </w:r>
      <w:r w:rsidRPr="00652B25">
        <w:rPr>
          <w:rFonts w:ascii="Cambria" w:eastAsia="Arial Unicode MS" w:hAnsi="Cambria" w:cs="Arial"/>
          <w:i/>
          <w:snapToGrid w:val="0"/>
          <w:sz w:val="20"/>
          <w:lang w:val="de-DE"/>
        </w:rPr>
        <w:t xml:space="preserve"> and  Brittney Lee</w:t>
      </w:r>
      <w:r w:rsidR="004F6CAF">
        <w:rPr>
          <w:rFonts w:ascii="Cambria" w:eastAsia="Arial Unicode MS" w:hAnsi="Cambria" w:cs="Arial"/>
          <w:i/>
          <w:snapToGrid w:val="0"/>
          <w:sz w:val="20"/>
          <w:lang w:val="de-DE"/>
        </w:rPr>
        <w:t>.</w:t>
      </w:r>
      <w:r w:rsidRPr="00652B25">
        <w:rPr>
          <w:rFonts w:ascii="Cambria" w:eastAsia="Arial Unicode MS" w:hAnsi="Cambria" w:cs="Arial"/>
          <w:i/>
          <w:snapToGrid w:val="0"/>
          <w:sz w:val="20"/>
          <w:lang w:val="de-DE"/>
        </w:rPr>
        <w:t xml:space="preserve"> </w:t>
      </w:r>
    </w:p>
    <w:p w:rsidR="003B746D" w:rsidRPr="00652B25" w:rsidRDefault="003B746D" w:rsidP="003B746D">
      <w:pPr>
        <w:rPr>
          <w:rFonts w:ascii="Cambria" w:eastAsia="Arial Unicode MS" w:hAnsi="Cambria" w:cs="Arial"/>
          <w:b/>
          <w:i/>
          <w:snapToGrid w:val="0"/>
          <w:sz w:val="20"/>
        </w:rPr>
      </w:pPr>
    </w:p>
    <w:p w:rsidR="003B746D" w:rsidRPr="00652B25" w:rsidRDefault="003B746D" w:rsidP="003B746D">
      <w:pPr>
        <w:rPr>
          <w:rFonts w:ascii="Cambria" w:eastAsia="Arial Unicode MS" w:hAnsi="Cambria" w:cs="Arial"/>
          <w:b/>
          <w:i/>
          <w:snapToGrid w:val="0"/>
          <w:sz w:val="20"/>
        </w:rPr>
      </w:pPr>
      <w:r w:rsidRPr="00652B25">
        <w:rPr>
          <w:rFonts w:ascii="Cambria" w:eastAsia="Arial Unicode MS" w:hAnsi="Cambria" w:cs="Arial"/>
          <w:b/>
          <w:i/>
          <w:snapToGrid w:val="0"/>
          <w:sz w:val="20"/>
        </w:rPr>
        <w:t>Via Conference:</w:t>
      </w:r>
    </w:p>
    <w:p w:rsidR="003B746D" w:rsidRPr="00652B25" w:rsidRDefault="003B746D" w:rsidP="003B746D">
      <w:pPr>
        <w:rPr>
          <w:rFonts w:ascii="Cambria" w:eastAsia="Arial Unicode MS" w:hAnsi="Cambria" w:cs="Arial"/>
          <w:i/>
          <w:snapToGrid w:val="0"/>
          <w:sz w:val="20"/>
        </w:rPr>
      </w:pPr>
      <w:r w:rsidRPr="00652B25">
        <w:rPr>
          <w:rFonts w:ascii="Cambria" w:eastAsia="Arial Unicode MS" w:hAnsi="Cambria" w:cs="Arial"/>
          <w:i/>
          <w:snapToGrid w:val="0"/>
          <w:sz w:val="20"/>
        </w:rPr>
        <w:t>Caroline McCormack, Dennis Guido, Carmelita Miller, Casey M</w:t>
      </w:r>
      <w:r w:rsidR="004F6CAF">
        <w:rPr>
          <w:rFonts w:ascii="Cambria" w:eastAsia="Arial Unicode MS" w:hAnsi="Cambria" w:cs="Arial"/>
          <w:i/>
          <w:snapToGrid w:val="0"/>
          <w:sz w:val="20"/>
        </w:rPr>
        <w:t>cFall, WilloWright, M. Salazar.</w:t>
      </w:r>
    </w:p>
    <w:p w:rsidR="003B746D" w:rsidRPr="00652B25" w:rsidRDefault="003B746D" w:rsidP="003B746D">
      <w:pPr>
        <w:rPr>
          <w:rFonts w:ascii="Cambria" w:eastAsia="Arial Unicode MS" w:hAnsi="Cambria" w:cs="Arial"/>
          <w:i/>
          <w:snapToGrid w:val="0"/>
          <w:sz w:val="20"/>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Welcome and Introductions—Chair Castañeda - Standing Item</w:t>
      </w:r>
    </w:p>
    <w:p w:rsidR="003B746D" w:rsidRPr="00652B25" w:rsidRDefault="003B746D" w:rsidP="003B746D">
      <w:pPr>
        <w:overflowPunct w:val="0"/>
        <w:autoSpaceDE w:val="0"/>
        <w:autoSpaceDN w:val="0"/>
        <w:adjustRightInd w:val="0"/>
        <w:ind w:right="-25"/>
        <w:textAlignment w:val="baseline"/>
        <w:rPr>
          <w:rFonts w:cs="Arial"/>
          <w:i/>
          <w:sz w:val="21"/>
          <w:szCs w:val="21"/>
        </w:rPr>
      </w:pPr>
      <w:r w:rsidRPr="00652B25">
        <w:rPr>
          <w:rFonts w:cs="Arial"/>
          <w:i/>
          <w:sz w:val="21"/>
          <w:szCs w:val="21"/>
        </w:rPr>
        <w:t>Chairman Castaneda welcomed all present to the Low Income Oversight Board meeting in San Francisco and announced Board Member Wallenrod’s term has come to end.  Ms. Lisa Davidson of SDG&amp;E will be the next IOU representa</w:t>
      </w:r>
      <w:bookmarkStart w:id="0" w:name="_GoBack"/>
      <w:bookmarkEnd w:id="0"/>
      <w:r w:rsidRPr="00652B25">
        <w:rPr>
          <w:rFonts w:cs="Arial"/>
          <w:i/>
          <w:sz w:val="21"/>
          <w:szCs w:val="21"/>
        </w:rPr>
        <w:t xml:space="preserve">tive. </w:t>
      </w:r>
    </w:p>
    <w:p w:rsidR="003B746D" w:rsidRPr="00652B25" w:rsidRDefault="003B746D" w:rsidP="003B746D">
      <w:pPr>
        <w:overflowPunct w:val="0"/>
        <w:autoSpaceDE w:val="0"/>
        <w:autoSpaceDN w:val="0"/>
        <w:adjustRightInd w:val="0"/>
        <w:ind w:right="-25"/>
        <w:textAlignment w:val="baseline"/>
        <w:rPr>
          <w:rFonts w:cs="Arial"/>
          <w:b/>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Public Comments— Facilitated by Chair Castañeda - Informational/Standing Item</w:t>
      </w:r>
    </w:p>
    <w:p w:rsidR="003B746D" w:rsidRPr="00652B25" w:rsidRDefault="003B746D" w:rsidP="003B746D">
      <w:pPr>
        <w:rPr>
          <w:rFonts w:cs="Arial"/>
          <w:i/>
          <w:sz w:val="21"/>
          <w:szCs w:val="21"/>
        </w:rPr>
      </w:pPr>
      <w:r w:rsidRPr="00652B25">
        <w:rPr>
          <w:rFonts w:cs="Arial"/>
          <w:i/>
          <w:sz w:val="21"/>
          <w:szCs w:val="21"/>
        </w:rPr>
        <w:t>Ms. Anna Solorio of Community Housing Opportunities Corporation (CHOC), Karin Burns of Build it Green</w:t>
      </w:r>
      <w:r w:rsidR="003E5B32">
        <w:rPr>
          <w:rFonts w:cs="Arial"/>
          <w:i/>
          <w:sz w:val="21"/>
          <w:szCs w:val="21"/>
        </w:rPr>
        <w:t>,</w:t>
      </w:r>
      <w:r w:rsidRPr="00652B25">
        <w:rPr>
          <w:rFonts w:cs="Arial"/>
          <w:i/>
          <w:sz w:val="21"/>
          <w:szCs w:val="21"/>
        </w:rPr>
        <w:t xml:space="preserve"> and Andrew Yen of Brightline Defense </w:t>
      </w:r>
      <w:r w:rsidR="003E5B32">
        <w:rPr>
          <w:rFonts w:cs="Arial"/>
          <w:i/>
          <w:sz w:val="21"/>
          <w:szCs w:val="21"/>
        </w:rPr>
        <w:t>commented on</w:t>
      </w:r>
      <w:r w:rsidR="003E5B32" w:rsidRPr="00652B25">
        <w:rPr>
          <w:rFonts w:cs="Arial"/>
          <w:i/>
          <w:sz w:val="21"/>
          <w:szCs w:val="21"/>
        </w:rPr>
        <w:t xml:space="preserve"> </w:t>
      </w:r>
      <w:r w:rsidRPr="00652B25">
        <w:rPr>
          <w:rFonts w:cs="Arial"/>
          <w:i/>
          <w:sz w:val="21"/>
          <w:szCs w:val="21"/>
        </w:rPr>
        <w:t>reimbursement rates for contractors</w:t>
      </w:r>
      <w:r w:rsidR="003E5B32">
        <w:rPr>
          <w:rFonts w:cs="Arial"/>
          <w:i/>
          <w:sz w:val="21"/>
          <w:szCs w:val="21"/>
        </w:rPr>
        <w:t>,</w:t>
      </w:r>
      <w:r w:rsidRPr="00652B25">
        <w:rPr>
          <w:rFonts w:cs="Arial"/>
          <w:i/>
          <w:sz w:val="21"/>
          <w:szCs w:val="21"/>
        </w:rPr>
        <w:t xml:space="preserve"> </w:t>
      </w:r>
      <w:r w:rsidR="003E5B32">
        <w:rPr>
          <w:rFonts w:cs="Arial"/>
          <w:i/>
          <w:sz w:val="21"/>
          <w:szCs w:val="21"/>
        </w:rPr>
        <w:t>including</w:t>
      </w:r>
      <w:r w:rsidRPr="00652B25">
        <w:rPr>
          <w:rFonts w:cs="Arial"/>
          <w:i/>
          <w:sz w:val="21"/>
          <w:szCs w:val="21"/>
        </w:rPr>
        <w:t xml:space="preserve"> significant reduction </w:t>
      </w:r>
      <w:r w:rsidR="003E5B32">
        <w:rPr>
          <w:rFonts w:cs="Arial"/>
          <w:i/>
          <w:sz w:val="21"/>
          <w:szCs w:val="21"/>
        </w:rPr>
        <w:t>of</w:t>
      </w:r>
      <w:r w:rsidR="003E5B32" w:rsidRPr="00652B25">
        <w:rPr>
          <w:rFonts w:cs="Arial"/>
          <w:i/>
          <w:sz w:val="21"/>
          <w:szCs w:val="21"/>
        </w:rPr>
        <w:t xml:space="preserve"> </w:t>
      </w:r>
      <w:r w:rsidRPr="00652B25">
        <w:rPr>
          <w:rFonts w:cs="Arial"/>
          <w:i/>
          <w:sz w:val="21"/>
          <w:szCs w:val="21"/>
        </w:rPr>
        <w:t xml:space="preserve">the new contract.  PG&amp;E </w:t>
      </w:r>
      <w:r w:rsidR="003E5B32">
        <w:rPr>
          <w:rFonts w:cs="Arial"/>
          <w:i/>
          <w:sz w:val="21"/>
          <w:szCs w:val="21"/>
        </w:rPr>
        <w:t>responded that</w:t>
      </w:r>
      <w:r w:rsidR="003E5B32" w:rsidRPr="00652B25">
        <w:rPr>
          <w:rFonts w:cs="Arial"/>
          <w:i/>
          <w:sz w:val="21"/>
          <w:szCs w:val="21"/>
        </w:rPr>
        <w:t xml:space="preserve"> </w:t>
      </w:r>
      <w:r w:rsidRPr="00652B25">
        <w:rPr>
          <w:rFonts w:cs="Arial"/>
          <w:i/>
          <w:sz w:val="21"/>
          <w:szCs w:val="21"/>
        </w:rPr>
        <w:t xml:space="preserve">the pricing model </w:t>
      </w:r>
      <w:r w:rsidR="003E5B32">
        <w:rPr>
          <w:rFonts w:cs="Arial"/>
          <w:i/>
          <w:sz w:val="21"/>
          <w:szCs w:val="21"/>
        </w:rPr>
        <w:t xml:space="preserve">it </w:t>
      </w:r>
      <w:r w:rsidRPr="00652B25">
        <w:rPr>
          <w:rFonts w:cs="Arial"/>
          <w:i/>
          <w:sz w:val="21"/>
          <w:szCs w:val="21"/>
        </w:rPr>
        <w:t>is implementing is changing but they are not reducing labor rates paid to subcontractors.</w:t>
      </w:r>
    </w:p>
    <w:p w:rsidR="003B746D" w:rsidRPr="00652B25" w:rsidRDefault="003B746D" w:rsidP="003B746D">
      <w:pPr>
        <w:rPr>
          <w:rFonts w:cs="Arial"/>
          <w:i/>
          <w:sz w:val="21"/>
          <w:szCs w:val="21"/>
        </w:rPr>
      </w:pPr>
    </w:p>
    <w:p w:rsidR="003B746D" w:rsidRPr="00652B25" w:rsidRDefault="003B746D" w:rsidP="003B746D">
      <w:pPr>
        <w:autoSpaceDE w:val="0"/>
        <w:autoSpaceDN w:val="0"/>
        <w:adjustRightInd w:val="0"/>
        <w:rPr>
          <w:rFonts w:cs="Arial"/>
          <w:i/>
          <w:sz w:val="21"/>
          <w:szCs w:val="21"/>
        </w:rPr>
      </w:pPr>
      <w:r w:rsidRPr="00652B25">
        <w:rPr>
          <w:rFonts w:cs="Arial"/>
          <w:i/>
          <w:sz w:val="21"/>
          <w:szCs w:val="21"/>
        </w:rPr>
        <w:t>Next</w:t>
      </w:r>
      <w:r w:rsidR="003E5B32">
        <w:rPr>
          <w:rFonts w:cs="Arial"/>
          <w:i/>
          <w:sz w:val="21"/>
          <w:szCs w:val="21"/>
        </w:rPr>
        <w:t xml:space="preserve"> </w:t>
      </w:r>
      <w:r w:rsidRPr="00652B25">
        <w:rPr>
          <w:rFonts w:cs="Arial"/>
          <w:i/>
          <w:sz w:val="21"/>
          <w:szCs w:val="21"/>
        </w:rPr>
        <w:t>the TEAM and CHANGES implementer</w:t>
      </w:r>
      <w:r w:rsidR="003E5B32">
        <w:rPr>
          <w:rFonts w:cs="Arial"/>
          <w:i/>
          <w:sz w:val="21"/>
          <w:szCs w:val="21"/>
        </w:rPr>
        <w:t>, Self Help for the Elderly,</w:t>
      </w:r>
      <w:r w:rsidRPr="00652B25">
        <w:rPr>
          <w:rFonts w:cs="Arial"/>
          <w:i/>
          <w:sz w:val="21"/>
          <w:szCs w:val="21"/>
        </w:rPr>
        <w:t xml:space="preserve"> </w:t>
      </w:r>
      <w:r w:rsidR="003E5B32">
        <w:rPr>
          <w:rFonts w:cs="Arial"/>
          <w:i/>
          <w:sz w:val="21"/>
          <w:szCs w:val="21"/>
        </w:rPr>
        <w:t>commented on</w:t>
      </w:r>
      <w:r w:rsidR="003E5B32" w:rsidRPr="00652B25">
        <w:rPr>
          <w:rFonts w:cs="Arial"/>
          <w:i/>
          <w:sz w:val="21"/>
          <w:szCs w:val="21"/>
        </w:rPr>
        <w:t xml:space="preserve"> </w:t>
      </w:r>
      <w:r w:rsidRPr="00652B25">
        <w:rPr>
          <w:rFonts w:cs="Arial"/>
          <w:i/>
          <w:sz w:val="21"/>
          <w:szCs w:val="21"/>
        </w:rPr>
        <w:t>gas aggregation companies and</w:t>
      </w:r>
      <w:r w:rsidR="003E5B32">
        <w:rPr>
          <w:rFonts w:cs="Arial"/>
          <w:i/>
          <w:sz w:val="21"/>
          <w:szCs w:val="21"/>
        </w:rPr>
        <w:t xml:space="preserve"> complaints from</w:t>
      </w:r>
      <w:r w:rsidRPr="00652B25">
        <w:rPr>
          <w:rFonts w:cs="Arial"/>
          <w:i/>
          <w:sz w:val="21"/>
          <w:szCs w:val="21"/>
        </w:rPr>
        <w:t xml:space="preserve"> consumers who are unaware of the new companies providing them with natural gas.  Their complaints involved unauthorized charges appearing on their bills, and aggressive marketing practices. </w:t>
      </w:r>
    </w:p>
    <w:p w:rsidR="003B746D" w:rsidRPr="00652B25" w:rsidRDefault="003B746D" w:rsidP="003B746D">
      <w:pPr>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Approval of the March 15, 2017 LIOB Meeting Minutes, Facilitated by Chair Castañeda- Action Item</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Board Member Gross moved and Board Member Toledo seconded a motion for approval of the minutes of March 15, 2017. Yes: Vice- Chairman Delgado-Olson, Commissioner Rechtschaffen, Chairman Castañeda, Board Members Gross, Watts, Wimbley, Toledo, Hernandez, Lopez and Wallenrod; motion passed. (No Abstentions)</w:t>
      </w:r>
    </w:p>
    <w:p w:rsidR="003B746D" w:rsidRPr="00652B25" w:rsidRDefault="003B746D" w:rsidP="003B746D">
      <w:pPr>
        <w:overflowPunct w:val="0"/>
        <w:autoSpaceDE w:val="0"/>
        <w:autoSpaceDN w:val="0"/>
        <w:adjustRightInd w:val="0"/>
        <w:textAlignment w:val="baseline"/>
        <w:rPr>
          <w:rFonts w:cs="Arial"/>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CPUC Standing Reports:</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 xml:space="preserve">Office of Governmental Affairs – </w:t>
      </w:r>
      <w:r w:rsidRPr="00652B25">
        <w:rPr>
          <w:rFonts w:cs="Arial"/>
          <w:b/>
          <w:sz w:val="21"/>
          <w:szCs w:val="21"/>
        </w:rPr>
        <w:t xml:space="preserve">no report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Water Utilities’ Current Issues – </w:t>
      </w:r>
      <w:r w:rsidRPr="00652B25">
        <w:rPr>
          <w:rFonts w:cs="Arial"/>
          <w:b/>
          <w:sz w:val="21"/>
          <w:szCs w:val="21"/>
        </w:rPr>
        <w:t>no report</w:t>
      </w:r>
      <w:r w:rsidRPr="00652B25">
        <w:rPr>
          <w:rFonts w:cs="Arial"/>
          <w:sz w:val="21"/>
          <w:szCs w:val="21"/>
        </w:rPr>
        <w:t xml:space="preserve">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Lifeline Telephone Program Update –  </w:t>
      </w:r>
      <w:r w:rsidRPr="00652B25">
        <w:rPr>
          <w:rFonts w:cs="Arial"/>
          <w:b/>
          <w:sz w:val="21"/>
          <w:szCs w:val="21"/>
        </w:rPr>
        <w:t>no report</w:t>
      </w:r>
      <w:r w:rsidRPr="00652B25">
        <w:rPr>
          <w:rFonts w:cs="Arial"/>
          <w:sz w:val="21"/>
          <w:szCs w:val="21"/>
        </w:rPr>
        <w:t xml:space="preserve"> </w:t>
      </w:r>
    </w:p>
    <w:p w:rsidR="003B746D" w:rsidRPr="00652B25" w:rsidRDefault="003742F9" w:rsidP="003B746D">
      <w:pPr>
        <w:numPr>
          <w:ilvl w:val="0"/>
          <w:numId w:val="2"/>
        </w:numPr>
        <w:overflowPunct w:val="0"/>
        <w:autoSpaceDE w:val="0"/>
        <w:autoSpaceDN w:val="0"/>
        <w:adjustRightInd w:val="0"/>
        <w:spacing w:after="80"/>
        <w:contextualSpacing/>
        <w:textAlignment w:val="baseline"/>
        <w:rPr>
          <w:rFonts w:cs="Arial-BoldMT"/>
          <w:bCs/>
          <w:sz w:val="21"/>
          <w:szCs w:val="21"/>
        </w:rPr>
      </w:pPr>
      <w:hyperlink r:id="rId13" w:history="1">
        <w:r w:rsidR="003B746D" w:rsidRPr="00652B25">
          <w:rPr>
            <w:rStyle w:val="Hyperlink"/>
            <w:rFonts w:cs="Arial"/>
            <w:sz w:val="21"/>
            <w:szCs w:val="21"/>
          </w:rPr>
          <w:t>Highlights of Upcoming Activities for Low-Income Energy  Programs</w:t>
        </w:r>
      </w:hyperlink>
      <w:r w:rsidR="003B746D" w:rsidRPr="00652B25">
        <w:rPr>
          <w:rFonts w:cs="Arial"/>
          <w:sz w:val="21"/>
          <w:szCs w:val="21"/>
        </w:rPr>
        <w:t xml:space="preserve"> – Energy Division</w:t>
      </w:r>
    </w:p>
    <w:p w:rsidR="003B746D" w:rsidRPr="00652B25" w:rsidRDefault="003B746D" w:rsidP="003B746D">
      <w:pPr>
        <w:overflowPunct w:val="0"/>
        <w:autoSpaceDE w:val="0"/>
        <w:autoSpaceDN w:val="0"/>
        <w:adjustRightInd w:val="0"/>
        <w:contextualSpacing/>
        <w:textAlignment w:val="baseline"/>
        <w:rPr>
          <w:rFonts w:cs="Arial"/>
          <w:i/>
          <w:sz w:val="21"/>
          <w:szCs w:val="21"/>
        </w:rPr>
      </w:pPr>
      <w:r w:rsidRPr="00652B25">
        <w:rPr>
          <w:rFonts w:cs="Arial"/>
          <w:i/>
          <w:sz w:val="21"/>
          <w:szCs w:val="21"/>
        </w:rPr>
        <w:t>Tory Francisco, ED Staff, provided a summary report to the Board on ongoing activities in the Commission</w:t>
      </w:r>
      <w:r>
        <w:rPr>
          <w:rFonts w:cs="Arial"/>
          <w:i/>
          <w:sz w:val="21"/>
          <w:szCs w:val="21"/>
        </w:rPr>
        <w:t>’s</w:t>
      </w:r>
      <w:r w:rsidRPr="00652B25">
        <w:rPr>
          <w:rFonts w:cs="Arial"/>
          <w:i/>
          <w:sz w:val="21"/>
          <w:szCs w:val="21"/>
        </w:rPr>
        <w:t xml:space="preserve"> CARE and ESA proceeding. His report included updates on advice letters, webinars and workshops, upcoming prehearing conferences, and the status of the </w:t>
      </w:r>
      <w:r w:rsidR="00CB002C">
        <w:rPr>
          <w:rFonts w:cs="Arial"/>
          <w:i/>
          <w:sz w:val="21"/>
          <w:szCs w:val="21"/>
        </w:rPr>
        <w:t>Low Income Needs Assessment (</w:t>
      </w:r>
      <w:r w:rsidRPr="00652B25">
        <w:rPr>
          <w:rFonts w:cs="Arial"/>
          <w:i/>
          <w:sz w:val="21"/>
          <w:szCs w:val="21"/>
        </w:rPr>
        <w:t>LINA</w:t>
      </w:r>
      <w:r w:rsidR="00CB002C">
        <w:rPr>
          <w:rFonts w:cs="Arial"/>
          <w:i/>
          <w:sz w:val="21"/>
          <w:szCs w:val="21"/>
        </w:rPr>
        <w:t>)</w:t>
      </w:r>
      <w:r w:rsidRPr="00652B25">
        <w:rPr>
          <w:rFonts w:cs="Arial"/>
          <w:i/>
          <w:sz w:val="21"/>
          <w:szCs w:val="21"/>
        </w:rPr>
        <w:t xml:space="preserve"> study.  Hazlyn Fortune, Energy Division Residential Programs Supervisor, mentioned that feedback received from the Board has been incorporated into the </w:t>
      </w:r>
      <w:r w:rsidR="00CB002C">
        <w:rPr>
          <w:rFonts w:cs="Arial"/>
          <w:i/>
          <w:sz w:val="21"/>
          <w:szCs w:val="21"/>
        </w:rPr>
        <w:t xml:space="preserve">LINA </w:t>
      </w:r>
      <w:r w:rsidRPr="00652B25">
        <w:rPr>
          <w:rFonts w:cs="Arial"/>
          <w:i/>
          <w:sz w:val="21"/>
          <w:szCs w:val="21"/>
        </w:rPr>
        <w:t>research topics</w:t>
      </w:r>
      <w:r>
        <w:rPr>
          <w:rFonts w:cs="Arial"/>
          <w:i/>
          <w:sz w:val="21"/>
          <w:szCs w:val="21"/>
        </w:rPr>
        <w:t xml:space="preserve">.  These topics </w:t>
      </w:r>
      <w:r w:rsidRPr="00652B25">
        <w:rPr>
          <w:rFonts w:cs="Arial"/>
          <w:i/>
          <w:sz w:val="21"/>
          <w:szCs w:val="21"/>
        </w:rPr>
        <w:t>are being finalized in preparation to issue a Request for Proposal (RFP) this summer to select a firm to conduct the study. Ms. Fortune clarified that the low income Decision, D.16-11-022, set the funding level for the LINA at $500, 000.</w:t>
      </w:r>
    </w:p>
    <w:p w:rsidR="003B746D" w:rsidRPr="00652B25" w:rsidRDefault="003B746D" w:rsidP="003B746D">
      <w:pPr>
        <w:overflowPunct w:val="0"/>
        <w:autoSpaceDE w:val="0"/>
        <w:autoSpaceDN w:val="0"/>
        <w:adjustRightInd w:val="0"/>
        <w:contextualSpacing/>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Special Reports</w:t>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
          <w:bCs/>
          <w:sz w:val="21"/>
          <w:szCs w:val="21"/>
        </w:rPr>
      </w:pPr>
      <w:r w:rsidRPr="00652B25">
        <w:rPr>
          <w:rFonts w:cs="Arial-BoldMT"/>
          <w:bCs/>
          <w:sz w:val="21"/>
          <w:szCs w:val="21"/>
        </w:rPr>
        <w:t xml:space="preserve">Special Presentation - AB 803 (Quirk) Energy: low-income energy-efficiency programs: weatherization – LINA (Office of Assembly Member Bill Quirk) – </w:t>
      </w:r>
      <w:r w:rsidRPr="00652B25">
        <w:rPr>
          <w:rFonts w:cs="Arial-BoldMT"/>
          <w:b/>
          <w:bCs/>
          <w:sz w:val="21"/>
          <w:szCs w:val="21"/>
        </w:rPr>
        <w:t xml:space="preserve">no report </w:t>
      </w:r>
    </w:p>
    <w:p w:rsidR="003B746D" w:rsidRPr="00652B25" w:rsidRDefault="003742F9" w:rsidP="003B746D">
      <w:pPr>
        <w:numPr>
          <w:ilvl w:val="0"/>
          <w:numId w:val="3"/>
        </w:numPr>
        <w:overflowPunct w:val="0"/>
        <w:autoSpaceDE w:val="0"/>
        <w:autoSpaceDN w:val="0"/>
        <w:adjustRightInd w:val="0"/>
        <w:spacing w:after="80"/>
        <w:textAlignment w:val="baseline"/>
        <w:rPr>
          <w:rFonts w:cs="Arial"/>
          <w:i/>
          <w:sz w:val="21"/>
          <w:szCs w:val="21"/>
        </w:rPr>
      </w:pPr>
      <w:hyperlink r:id="rId14" w:history="1">
        <w:r w:rsidR="003B746D" w:rsidRPr="00652B25">
          <w:rPr>
            <w:rStyle w:val="Hyperlink"/>
            <w:rFonts w:cs="Arial-BoldMT"/>
            <w:bCs/>
            <w:sz w:val="21"/>
            <w:szCs w:val="21"/>
          </w:rPr>
          <w:t>Southern California Gas Company (SoCalGas) presentation on Renewable Natural Gas</w:t>
        </w:r>
      </w:hyperlink>
      <w:r w:rsidR="003B746D" w:rsidRPr="00652B25">
        <w:rPr>
          <w:rFonts w:cs="Arial-BoldMT"/>
          <w:bCs/>
          <w:sz w:val="21"/>
          <w:szCs w:val="21"/>
        </w:rPr>
        <w:t xml:space="preserve"> as cleaner fuel for tribal nations, the Central Valley, and regions lacking utility services. (Nate Taylor, Project Manager from SoCalGas)</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Mr. Taylor’s report highlighted putting methane from organic waste to beneficial use as a renewable gas source. The </w:t>
      </w:r>
      <w:r>
        <w:rPr>
          <w:rFonts w:cs="Arial"/>
          <w:i/>
          <w:sz w:val="21"/>
          <w:szCs w:val="21"/>
        </w:rPr>
        <w:t xml:space="preserve">project </w:t>
      </w:r>
      <w:r w:rsidRPr="00652B25">
        <w:rPr>
          <w:rFonts w:cs="Arial"/>
          <w:i/>
          <w:sz w:val="21"/>
          <w:szCs w:val="21"/>
        </w:rPr>
        <w:t>was funded by SoCalGas, and implemented by UC Davis.</w:t>
      </w:r>
      <w:r w:rsidR="00FC18BF">
        <w:rPr>
          <w:rFonts w:cs="Arial"/>
          <w:i/>
          <w:sz w:val="21"/>
          <w:szCs w:val="21"/>
        </w:rPr>
        <w:t xml:space="preserve"> </w:t>
      </w:r>
      <w:r w:rsidR="00FC18BF" w:rsidRPr="00FC18BF">
        <w:rPr>
          <w:rFonts w:cs="Arial"/>
          <w:i/>
          <w:sz w:val="21"/>
          <w:szCs w:val="21"/>
        </w:rPr>
        <w:t xml:space="preserve">Board Member Gross questioned Mr. Taylor </w:t>
      </w:r>
      <w:r w:rsidR="004F6CAF">
        <w:rPr>
          <w:rFonts w:cs="Arial"/>
          <w:i/>
          <w:sz w:val="21"/>
          <w:szCs w:val="21"/>
        </w:rPr>
        <w:t>about</w:t>
      </w:r>
      <w:r w:rsidR="00FC18BF" w:rsidRPr="00FC18BF">
        <w:rPr>
          <w:rFonts w:cs="Arial"/>
          <w:i/>
          <w:sz w:val="21"/>
          <w:szCs w:val="21"/>
        </w:rPr>
        <w:t xml:space="preserve"> the safety, quality, and processes for renewable methane gas capturing. He also asked whether additional infrastructure would be necessary to transport and commodify the captured methane gas.</w:t>
      </w:r>
    </w:p>
    <w:p w:rsidR="003B746D" w:rsidRPr="00652B25" w:rsidRDefault="003742F9" w:rsidP="003B746D">
      <w:pPr>
        <w:numPr>
          <w:ilvl w:val="0"/>
          <w:numId w:val="3"/>
        </w:numPr>
        <w:overflowPunct w:val="0"/>
        <w:autoSpaceDE w:val="0"/>
        <w:autoSpaceDN w:val="0"/>
        <w:adjustRightInd w:val="0"/>
        <w:spacing w:after="80"/>
        <w:textAlignment w:val="baseline"/>
        <w:rPr>
          <w:rFonts w:cs="Arial-BoldMT"/>
          <w:bCs/>
          <w:sz w:val="21"/>
          <w:szCs w:val="21"/>
        </w:rPr>
      </w:pPr>
      <w:hyperlink r:id="rId15" w:history="1">
        <w:r w:rsidR="003B746D" w:rsidRPr="00652B25">
          <w:rPr>
            <w:rStyle w:val="Hyperlink"/>
            <w:rFonts w:cs="Arial"/>
            <w:sz w:val="21"/>
            <w:szCs w:val="21"/>
          </w:rPr>
          <w:t>State Water Resources Control Board (Water Board) update on statewide low income program</w:t>
        </w:r>
      </w:hyperlink>
      <w:r w:rsidR="003B746D" w:rsidRPr="00652B25">
        <w:rPr>
          <w:rFonts w:cs="Arial"/>
          <w:sz w:val="21"/>
          <w:szCs w:val="21"/>
        </w:rPr>
        <w:t xml:space="preserve"> proposal in accordance with </w:t>
      </w:r>
      <w:hyperlink r:id="rId16" w:history="1">
        <w:r w:rsidR="003B746D" w:rsidRPr="00652B25">
          <w:rPr>
            <w:rStyle w:val="Hyperlink"/>
            <w:rFonts w:cs="Arial"/>
            <w:sz w:val="21"/>
            <w:szCs w:val="21"/>
          </w:rPr>
          <w:t>AB 401</w:t>
        </w:r>
      </w:hyperlink>
      <w:r w:rsidR="003B746D" w:rsidRPr="00652B25">
        <w:rPr>
          <w:rFonts w:eastAsia="Times New Roman"/>
          <w:sz w:val="21"/>
          <w:szCs w:val="21"/>
        </w:rPr>
        <w:t xml:space="preserve"> </w:t>
      </w:r>
      <w:r w:rsidR="003B746D" w:rsidRPr="00652B25">
        <w:rPr>
          <w:rFonts w:cs="Arial"/>
          <w:sz w:val="21"/>
          <w:szCs w:val="21"/>
        </w:rPr>
        <w:t>(Dodd, 2014) (Max Gomberg,</w:t>
      </w:r>
      <w:r w:rsidR="003B746D" w:rsidRPr="00652B25">
        <w:rPr>
          <w:rFonts w:cs="Arial-BoldMT"/>
          <w:bCs/>
          <w:sz w:val="21"/>
          <w:szCs w:val="21"/>
        </w:rPr>
        <w:t xml:space="preserve"> from SWRCB</w:t>
      </w:r>
      <w:r w:rsidR="003B746D" w:rsidRPr="00652B25">
        <w:rPr>
          <w:rFonts w:cs="Arial"/>
          <w:sz w:val="21"/>
          <w:szCs w:val="21"/>
        </w:rPr>
        <w:t>)</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Mr. Gomberg presented an update to the Board a proposal for the Water Board’s statewide low income water program in accordance with AB 401 (Dodd).  The final report from the Water Board is due to the Legislature by February 1</w:t>
      </w:r>
      <w:r w:rsidRPr="00652B25">
        <w:rPr>
          <w:rFonts w:cs="Arial"/>
          <w:i/>
          <w:sz w:val="21"/>
          <w:szCs w:val="21"/>
          <w:vertAlign w:val="superscript"/>
        </w:rPr>
        <w:t>st</w:t>
      </w:r>
      <w:r w:rsidRPr="00652B25">
        <w:rPr>
          <w:rFonts w:cs="Arial"/>
          <w:i/>
          <w:sz w:val="21"/>
          <w:szCs w:val="21"/>
        </w:rPr>
        <w:t xml:space="preserve">, 2018.  His presentation indicated in 2012 California adopted a policy known as the Low-Income Water Rate Assistance Act, reflected in legislation, which is to provide all residents with safe, accessible and affordable drinking water. In response to the presentation, the Board asked if this policy will result in regulating rates between local and municipal water providers. </w:t>
      </w:r>
      <w:r w:rsidR="00CB002C">
        <w:rPr>
          <w:rFonts w:cs="Arial"/>
          <w:i/>
          <w:sz w:val="21"/>
          <w:szCs w:val="21"/>
        </w:rPr>
        <w:t xml:space="preserve"> </w:t>
      </w:r>
      <w:r w:rsidRPr="00652B25">
        <w:rPr>
          <w:rFonts w:cs="Arial"/>
          <w:i/>
          <w:sz w:val="21"/>
          <w:szCs w:val="21"/>
        </w:rPr>
        <w:t>Mr. Gomberg responded it would be very difficult for the state to mandate changes to rates for local utilities and that there would be opposition.</w:t>
      </w:r>
    </w:p>
    <w:p w:rsidR="003B746D" w:rsidRPr="00652B25" w:rsidRDefault="003742F9" w:rsidP="003B746D">
      <w:pPr>
        <w:numPr>
          <w:ilvl w:val="0"/>
          <w:numId w:val="3"/>
        </w:numPr>
        <w:overflowPunct w:val="0"/>
        <w:autoSpaceDE w:val="0"/>
        <w:autoSpaceDN w:val="0"/>
        <w:adjustRightInd w:val="0"/>
        <w:spacing w:after="80"/>
        <w:textAlignment w:val="baseline"/>
        <w:rPr>
          <w:rFonts w:cs="Arial-BoldMT"/>
          <w:bCs/>
          <w:sz w:val="21"/>
          <w:szCs w:val="21"/>
        </w:rPr>
      </w:pPr>
      <w:hyperlink r:id="rId17" w:history="1">
        <w:r w:rsidR="003E5B32" w:rsidRPr="006A7C3E">
          <w:rPr>
            <w:rStyle w:val="Hyperlink"/>
            <w:rFonts w:cs="Arial-BoldMT"/>
            <w:bCs/>
            <w:sz w:val="21"/>
            <w:szCs w:val="21"/>
          </w:rPr>
          <w:t>Dep</w:t>
        </w:r>
        <w:r w:rsidR="003E5B32">
          <w:rPr>
            <w:rStyle w:val="Hyperlink"/>
            <w:rFonts w:cs="Arial-BoldMT"/>
            <w:bCs/>
            <w:sz w:val="21"/>
            <w:szCs w:val="21"/>
          </w:rPr>
          <w:t>artment</w:t>
        </w:r>
        <w:r w:rsidR="003E5B32" w:rsidRPr="006A7C3E">
          <w:rPr>
            <w:rStyle w:val="Hyperlink"/>
            <w:rFonts w:cs="Arial-BoldMT"/>
            <w:bCs/>
            <w:sz w:val="21"/>
            <w:szCs w:val="21"/>
          </w:rPr>
          <w:t xml:space="preserve"> of Community Services and Development (CSD) </w:t>
        </w:r>
        <w:r w:rsidR="003E5B32">
          <w:rPr>
            <w:rStyle w:val="Hyperlink"/>
            <w:rFonts w:cs="Arial-BoldMT"/>
            <w:bCs/>
            <w:sz w:val="21"/>
            <w:szCs w:val="21"/>
          </w:rPr>
          <w:t>Coordination U</w:t>
        </w:r>
        <w:r w:rsidR="003E5B32" w:rsidRPr="006A7C3E">
          <w:rPr>
            <w:rStyle w:val="Hyperlink"/>
            <w:rFonts w:cs="Arial-BoldMT"/>
            <w:bCs/>
            <w:sz w:val="21"/>
            <w:szCs w:val="21"/>
          </w:rPr>
          <w:t>pdate</w:t>
        </w:r>
      </w:hyperlink>
      <w:r w:rsidR="003B746D" w:rsidRPr="00652B25">
        <w:rPr>
          <w:rFonts w:cs="Arial-BoldMT"/>
          <w:bCs/>
          <w:sz w:val="21"/>
          <w:szCs w:val="21"/>
        </w:rPr>
        <w:t xml:space="preserve"> (Charles Belk, CSD)</w:t>
      </w:r>
    </w:p>
    <w:p w:rsidR="003B746D" w:rsidRPr="00652B25" w:rsidRDefault="003B746D" w:rsidP="003B746D">
      <w:pPr>
        <w:tabs>
          <w:tab w:val="num" w:pos="720"/>
        </w:tabs>
        <w:overflowPunct w:val="0"/>
        <w:autoSpaceDE w:val="0"/>
        <w:autoSpaceDN w:val="0"/>
        <w:adjustRightInd w:val="0"/>
        <w:spacing w:after="80"/>
        <w:textAlignment w:val="baseline"/>
        <w:rPr>
          <w:rFonts w:cs="Arial"/>
          <w:i/>
          <w:sz w:val="21"/>
          <w:szCs w:val="21"/>
        </w:rPr>
      </w:pPr>
      <w:r w:rsidRPr="00652B25">
        <w:rPr>
          <w:rFonts w:cs="Arial"/>
          <w:i/>
          <w:sz w:val="21"/>
          <w:szCs w:val="21"/>
        </w:rPr>
        <w:t>Mr. Belk provided an update on current CSD and IOU collaboration efforts in accordance with the low income Decision.  Those efforts have focused in three areas; data sharing, M</w:t>
      </w:r>
      <w:r w:rsidR="00FC18BF">
        <w:rPr>
          <w:rFonts w:cs="Arial"/>
          <w:i/>
          <w:sz w:val="21"/>
          <w:szCs w:val="21"/>
        </w:rPr>
        <w:t>ulti-Family (MF)</w:t>
      </w:r>
      <w:r w:rsidRPr="00652B25">
        <w:rPr>
          <w:rFonts w:cs="Arial"/>
          <w:i/>
          <w:sz w:val="21"/>
          <w:szCs w:val="21"/>
        </w:rPr>
        <w:t xml:space="preserve"> co-funding strategies, and a customer referral processes.  ED staff commented the Decision directs leveraging mainstream EE rebates for CSD serviced MF properties, and indicated IOUs and CSD can use these rebates to enable additional properties to participate.  </w:t>
      </w:r>
    </w:p>
    <w:p w:rsidR="003B746D" w:rsidRPr="00652B25" w:rsidRDefault="003742F9" w:rsidP="003B746D">
      <w:pPr>
        <w:numPr>
          <w:ilvl w:val="0"/>
          <w:numId w:val="3"/>
        </w:numPr>
        <w:overflowPunct w:val="0"/>
        <w:autoSpaceDE w:val="0"/>
        <w:autoSpaceDN w:val="0"/>
        <w:adjustRightInd w:val="0"/>
        <w:spacing w:after="80"/>
        <w:textAlignment w:val="baseline"/>
        <w:rPr>
          <w:rFonts w:cs="Arial-BoldMT"/>
          <w:bCs/>
          <w:sz w:val="21"/>
          <w:szCs w:val="21"/>
        </w:rPr>
      </w:pPr>
      <w:hyperlink r:id="rId18" w:history="1">
        <w:r w:rsidR="003B746D" w:rsidRPr="00652B25">
          <w:rPr>
            <w:rStyle w:val="Hyperlink"/>
            <w:rFonts w:cs="Arial-BoldMT"/>
            <w:bCs/>
            <w:sz w:val="21"/>
            <w:szCs w:val="21"/>
          </w:rPr>
          <w:t>San Diego Gas &amp; Electric (SDG&amp;E) – Lessons Learned at Sorrento Tower (low income MF housing for seniors and people w/ disabilities)</w:t>
        </w:r>
      </w:hyperlink>
      <w:r w:rsidR="003B746D" w:rsidRPr="00652B25">
        <w:rPr>
          <w:rFonts w:cs="Arial-BoldMT"/>
          <w:bCs/>
          <w:sz w:val="21"/>
          <w:szCs w:val="21"/>
        </w:rPr>
        <w:t xml:space="preserve"> (</w:t>
      </w:r>
      <w:r w:rsidR="003B746D" w:rsidRPr="00652B25">
        <w:rPr>
          <w:rFonts w:cs="Arial"/>
          <w:sz w:val="21"/>
          <w:szCs w:val="21"/>
        </w:rPr>
        <w:t>Mayda Bandy, SDG&amp;E)</w:t>
      </w:r>
    </w:p>
    <w:p w:rsidR="003B746D" w:rsidRDefault="003B746D" w:rsidP="003B746D">
      <w:pPr>
        <w:overflowPunct w:val="0"/>
        <w:autoSpaceDE w:val="0"/>
        <w:autoSpaceDN w:val="0"/>
        <w:adjustRightInd w:val="0"/>
        <w:spacing w:after="80"/>
        <w:textAlignment w:val="baseline"/>
        <w:rPr>
          <w:rFonts w:cs="Arial"/>
          <w:b/>
          <w:i/>
          <w:sz w:val="21"/>
          <w:szCs w:val="21"/>
        </w:rPr>
      </w:pPr>
      <w:r w:rsidRPr="00652B25">
        <w:rPr>
          <w:rFonts w:cs="Arial"/>
          <w:i/>
          <w:sz w:val="21"/>
          <w:szCs w:val="21"/>
        </w:rPr>
        <w:t>Ms. Bandy presented on the Sorrento Towers low income housing unit project; built in 1976, and consisting of 198 units.  Ms. Bandy shared that SDG&amp;E is proposing an RFP for consolidating mainstream MF Energy Efficiency (EE) and ESA Program contractors.  SDG&amp;E also submitted a proposal under AB 327 for renewable energy subsidies for CARE customers in disadvantaged communities.</w:t>
      </w:r>
      <w:r w:rsidR="00FC18BF">
        <w:rPr>
          <w:rFonts w:cs="Arial"/>
          <w:i/>
          <w:sz w:val="21"/>
          <w:szCs w:val="21"/>
        </w:rPr>
        <w:t xml:space="preserve"> </w:t>
      </w:r>
      <w:r w:rsidR="00FC18BF" w:rsidRPr="00FC18BF">
        <w:rPr>
          <w:rFonts w:cs="Arial"/>
          <w:i/>
          <w:sz w:val="21"/>
          <w:szCs w:val="21"/>
        </w:rPr>
        <w:t xml:space="preserve">Board Member Gross questioned Ms. Bandy </w:t>
      </w:r>
      <w:r w:rsidR="004F6CAF">
        <w:rPr>
          <w:rFonts w:cs="Arial"/>
          <w:i/>
          <w:sz w:val="21"/>
          <w:szCs w:val="21"/>
        </w:rPr>
        <w:t>about</w:t>
      </w:r>
      <w:r w:rsidR="00FC18BF" w:rsidRPr="00FC18BF">
        <w:rPr>
          <w:rFonts w:cs="Arial"/>
          <w:i/>
          <w:sz w:val="21"/>
          <w:szCs w:val="21"/>
        </w:rPr>
        <w:t xml:space="preserve"> additional SDG&amp;E projects similar to Sorrento Tower. He urged Ms. Bandy to contact local non-profit groups to solicit their knowledge and grassroots canvasing expertise that could help in getting residents to open their doors to SDG&amp;E reps.</w:t>
      </w:r>
      <w:r w:rsidRPr="00652B25">
        <w:rPr>
          <w:rFonts w:cs="Arial"/>
          <w:i/>
          <w:sz w:val="21"/>
          <w:szCs w:val="21"/>
        </w:rPr>
        <w:t xml:space="preserve">  </w:t>
      </w:r>
      <w:r w:rsidRPr="00652B25">
        <w:rPr>
          <w:rFonts w:cs="Arial"/>
          <w:b/>
          <w:i/>
          <w:sz w:val="21"/>
          <w:szCs w:val="21"/>
        </w:rPr>
        <w:t xml:space="preserve">The Board agreed to present SDG&amp;E with the LIOB Achievement Award for the Sorrento Tower Project at the next LIOB meeting. </w:t>
      </w:r>
    </w:p>
    <w:p w:rsidR="00FC18BF" w:rsidRPr="00652B25" w:rsidRDefault="00FC18BF" w:rsidP="00FC18BF">
      <w:pPr>
        <w:spacing w:after="200" w:line="276" w:lineRule="auto"/>
        <w:rPr>
          <w:rFonts w:cs="Arial"/>
          <w:i/>
          <w:sz w:val="21"/>
          <w:szCs w:val="21"/>
        </w:rPr>
      </w:pPr>
      <w:r>
        <w:rPr>
          <w:rFonts w:cs="Arial"/>
          <w:b/>
          <w:i/>
          <w:sz w:val="21"/>
          <w:szCs w:val="21"/>
        </w:rPr>
        <w:br w:type="page"/>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Cs/>
          <w:sz w:val="21"/>
          <w:szCs w:val="21"/>
        </w:rPr>
      </w:pPr>
      <w:r w:rsidRPr="00652B25">
        <w:rPr>
          <w:rFonts w:cs="Arial-BoldMT"/>
          <w:bCs/>
          <w:sz w:val="21"/>
          <w:szCs w:val="21"/>
        </w:rPr>
        <w:lastRenderedPageBreak/>
        <w:t xml:space="preserve">Updates from Vice-Chair Delgado-Olson </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LIOB Resources Update</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In response to the Board’s request for additional resources, Energy Division assigned specific staff contacts for specific LIOB related issues, and has allocated 5 additional hours of staff time per month to assist the Board.</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Update on the California Fair Political Practices Commission (FPPC) discussion</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 xml:space="preserve">The Commission is working with FPPC to clarify the Board’s duties under Government Code Section 1090.  Moving forward the Board will call out all action items following each meeting and items will be referred to the Board’s subcommittee process as necessary.  The Board will consolidate subcommittees to be more efficient. </w:t>
      </w:r>
    </w:p>
    <w:p w:rsidR="003B746D" w:rsidRPr="00652B25" w:rsidRDefault="003B746D" w:rsidP="003B746D">
      <w:pPr>
        <w:overflowPunct w:val="0"/>
        <w:autoSpaceDE w:val="0"/>
        <w:autoSpaceDN w:val="0"/>
        <w:adjustRightInd w:val="0"/>
        <w:spacing w:after="80"/>
        <w:contextualSpacing/>
        <w:textAlignment w:val="baseline"/>
        <w:rPr>
          <w:rFonts w:cs="Arial-BoldMT"/>
          <w:bCs/>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Joint Investor Owned Utilities’ Reports - Informational/ Standing Item</w:t>
      </w:r>
    </w:p>
    <w:p w:rsidR="003B746D" w:rsidRPr="00652B25" w:rsidRDefault="003742F9" w:rsidP="003B746D">
      <w:pPr>
        <w:numPr>
          <w:ilvl w:val="0"/>
          <w:numId w:val="4"/>
        </w:numPr>
        <w:overflowPunct w:val="0"/>
        <w:autoSpaceDE w:val="0"/>
        <w:autoSpaceDN w:val="0"/>
        <w:adjustRightInd w:val="0"/>
        <w:spacing w:after="80"/>
        <w:textAlignment w:val="baseline"/>
        <w:rPr>
          <w:rFonts w:cs="Arial"/>
          <w:sz w:val="21"/>
          <w:szCs w:val="21"/>
        </w:rPr>
      </w:pPr>
      <w:hyperlink r:id="rId19" w:history="1">
        <w:r w:rsidR="003B746D" w:rsidRPr="00652B25">
          <w:rPr>
            <w:rStyle w:val="Hyperlink"/>
            <w:rFonts w:cs="Arial"/>
            <w:sz w:val="21"/>
            <w:szCs w:val="21"/>
          </w:rPr>
          <w:t>Joint IOU’s Report of the California Alternate Rates for Energy (CARE) and Energy Savings Assistance (ESA) programs including LIOB and Aliso Canyon updates</w:t>
        </w:r>
      </w:hyperlink>
      <w:r w:rsidR="003B746D" w:rsidRPr="00652B25">
        <w:rPr>
          <w:rFonts w:cs="Arial"/>
          <w:sz w:val="21"/>
          <w:szCs w:val="21"/>
        </w:rPr>
        <w:t xml:space="preserve"> (Mary O’Drain, PG&amp;E)</w:t>
      </w:r>
    </w:p>
    <w:p w:rsidR="003B746D" w:rsidRPr="00652B25" w:rsidRDefault="003B746D" w:rsidP="003B746D">
      <w:pPr>
        <w:overflowPunct w:val="0"/>
        <w:autoSpaceDE w:val="0"/>
        <w:autoSpaceDN w:val="0"/>
        <w:adjustRightInd w:val="0"/>
        <w:spacing w:after="80"/>
        <w:textAlignment w:val="baseline"/>
        <w:rPr>
          <w:rFonts w:cs="Arial"/>
          <w:b/>
          <w:i/>
          <w:sz w:val="21"/>
          <w:szCs w:val="21"/>
        </w:rPr>
      </w:pPr>
      <w:r w:rsidRPr="00652B25">
        <w:rPr>
          <w:rFonts w:cs="Arial"/>
          <w:i/>
          <w:sz w:val="21"/>
          <w:szCs w:val="21"/>
        </w:rPr>
        <w:t>Ms. O’Drain presented a joint report on CARE and ESA program updates on behalf of all IOU’s.  The report included an update on Aliso Canyon efforts.  Ms. O’Drain mentioned PG&amp;E (and the other IOUS) have dedicated budgets for outreach with CSD and common area initiatives; however, there is no break down by budget for multi-family (MF) or single family (SF) categories.</w:t>
      </w:r>
      <w:r w:rsidRPr="00652B25">
        <w:rPr>
          <w:rFonts w:cs="Arial"/>
          <w:b/>
          <w:i/>
          <w:sz w:val="21"/>
          <w:szCs w:val="21"/>
        </w:rPr>
        <w:t xml:space="preserve"> The Board requested a report on all IOU CARE and ESA Program unspent funds, and asked IOUs to present how the dollars are being committed to the various initiatives and directives in the low income Decision (D.16-11-022).  </w:t>
      </w:r>
      <w:r w:rsidRPr="00652B25">
        <w:rPr>
          <w:rFonts w:cs="Arial"/>
          <w:i/>
          <w:sz w:val="21"/>
          <w:szCs w:val="21"/>
        </w:rPr>
        <w:t>Ms. O’Drain responded the IOU’s have filed their conforming advice letters, but are unsure how to report this information.</w:t>
      </w:r>
      <w:r w:rsidRPr="00652B25">
        <w:rPr>
          <w:rFonts w:cs="Arial"/>
          <w:b/>
          <w:i/>
          <w:sz w:val="21"/>
          <w:szCs w:val="21"/>
        </w:rPr>
        <w:t xml:space="preserve"> The Board requested the IOUs add an update to the above request report, describing the status of go backs and first touches, given changes in ESA program administrative rules ordered in the low income Decision.</w:t>
      </w:r>
    </w:p>
    <w:p w:rsidR="003B746D" w:rsidRPr="00652B25" w:rsidRDefault="003742F9" w:rsidP="003B746D">
      <w:pPr>
        <w:numPr>
          <w:ilvl w:val="0"/>
          <w:numId w:val="4"/>
        </w:numPr>
        <w:overflowPunct w:val="0"/>
        <w:autoSpaceDE w:val="0"/>
        <w:autoSpaceDN w:val="0"/>
        <w:adjustRightInd w:val="0"/>
        <w:spacing w:after="80"/>
        <w:textAlignment w:val="baseline"/>
        <w:rPr>
          <w:rFonts w:cs="Arial"/>
          <w:sz w:val="21"/>
          <w:szCs w:val="21"/>
        </w:rPr>
      </w:pPr>
      <w:hyperlink r:id="rId20" w:history="1">
        <w:r w:rsidR="003B746D" w:rsidRPr="00652B25">
          <w:rPr>
            <w:rStyle w:val="Hyperlink"/>
            <w:rFonts w:cs="Arial"/>
            <w:sz w:val="21"/>
            <w:szCs w:val="21"/>
          </w:rPr>
          <w:t>Discuss targeted reports for CARE and ESA Programs</w:t>
        </w:r>
      </w:hyperlink>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Vice-Chairman Delgado-Olson recommended the IOU’s report more granular data on an annual basis in their CARE and ESA reports regarding program penetration rates.  He suggested zip code level data would provide a more in depth perspective on where the penetration rates are high and where they are low. </w:t>
      </w:r>
      <w:r w:rsidRPr="00652B25">
        <w:rPr>
          <w:rFonts w:cs="Arial"/>
          <w:b/>
          <w:i/>
          <w:sz w:val="21"/>
          <w:szCs w:val="21"/>
        </w:rPr>
        <w:t xml:space="preserve">The Board agreed to have IOU’s provide this level of granularity in their CARE and ESA reports, on an annual basis. </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120"/>
        <w:ind w:left="0" w:firstLine="0"/>
        <w:textAlignment w:val="baseline"/>
        <w:rPr>
          <w:rFonts w:cs="Arial"/>
          <w:b/>
          <w:i/>
          <w:sz w:val="21"/>
          <w:szCs w:val="21"/>
        </w:rPr>
      </w:pPr>
      <w:r w:rsidRPr="00652B25">
        <w:rPr>
          <w:rFonts w:cs="Arial"/>
          <w:b/>
          <w:i/>
          <w:sz w:val="21"/>
          <w:szCs w:val="21"/>
        </w:rPr>
        <w:t>Subcommittee Reports and Updates -  Standing /Action/Discussion Item</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Marketing &amp; Outreach (Toledo, Gross, Watts,  Delgado-Olson,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ESAP &amp; CARE Implementation (Castaneda, Wimbley, Watts, Lopez,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Workforce Education and Training (Hernandez,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Water Industry (Linam, Lopez,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Emerging Issues/Climate Change (Toledo,  Delgado-Olson, Hernandez)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AB 327 Subcommittee (Hernandez, Lopez, Wimbley)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Technical Advisory Committee (TAC) - (Delgado-Olson, Wimbley) </w:t>
      </w:r>
      <w:r w:rsidRPr="00652B25">
        <w:rPr>
          <w:rFonts w:cs="Arial"/>
          <w:b/>
          <w:sz w:val="21"/>
          <w:szCs w:val="21"/>
        </w:rPr>
        <w:t xml:space="preserve">update </w:t>
      </w:r>
      <w:r w:rsidRPr="00652B25">
        <w:rPr>
          <w:rFonts w:cs="Arial"/>
          <w:sz w:val="21"/>
          <w:szCs w:val="21"/>
        </w:rPr>
        <w:t>(15 min)</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 xml:space="preserve">The TAC has requested from the IOU’s a summary of programs that currently use categorical enrollment data. The TAC aims to develop a survey of all agencies providing categorical programs utilized by the IOUs; including agencies such as Health and Human Services, Department of Education, as well as county representatives.  The TAC aims to provide a full report of its findings at the September LIOB meeting. </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Creation of Legislative Subcommittee </w:t>
      </w:r>
    </w:p>
    <w:p w:rsidR="003B746D" w:rsidRPr="00652B25" w:rsidRDefault="003B746D" w:rsidP="003B746D">
      <w:pPr>
        <w:numPr>
          <w:ilvl w:val="1"/>
          <w:numId w:val="5"/>
        </w:numPr>
        <w:overflowPunct w:val="0"/>
        <w:autoSpaceDE w:val="0"/>
        <w:autoSpaceDN w:val="0"/>
        <w:adjustRightInd w:val="0"/>
        <w:spacing w:after="80"/>
        <w:textAlignment w:val="baseline"/>
        <w:rPr>
          <w:rFonts w:cs="Arial"/>
          <w:sz w:val="21"/>
          <w:szCs w:val="21"/>
        </w:rPr>
      </w:pPr>
      <w:r w:rsidRPr="00652B25">
        <w:rPr>
          <w:rFonts w:cs="Arial"/>
          <w:b/>
          <w:sz w:val="21"/>
          <w:szCs w:val="21"/>
          <w:u w:val="single"/>
        </w:rPr>
        <w:t>ACTION ITEM</w:t>
      </w:r>
      <w:r w:rsidRPr="00652B25">
        <w:rPr>
          <w:rFonts w:cs="Arial"/>
          <w:sz w:val="21"/>
          <w:szCs w:val="21"/>
        </w:rPr>
        <w:t xml:space="preserve"> – Vote to create a subcommittee to make recommendations to the LIOB regarding legislation affecting their constituents. This will be a standing committee of the Board that meets as needed. The Board may vote to support any bill presented by the legislative subcommittee. Legislation receiving the full support of the Board will be posted on the LIOB website and sent to the Commission.</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lastRenderedPageBreak/>
        <w:t>Commissioner Rechtschaffen commented that some legislative issues are very time sensitive; therefore, the Board should consider timing issues. He suggested this subcommittee would be useful to get the Board’s view on active legislation</w:t>
      </w:r>
      <w:r w:rsidRPr="00652B25" w:rsidDel="00C91383">
        <w:rPr>
          <w:rFonts w:cs="Arial"/>
          <w:i/>
          <w:sz w:val="21"/>
          <w:szCs w:val="21"/>
        </w:rPr>
        <w:t xml:space="preserve"> </w:t>
      </w:r>
      <w:r w:rsidRPr="00652B25">
        <w:rPr>
          <w:rFonts w:cs="Arial"/>
          <w:i/>
          <w:sz w:val="21"/>
          <w:szCs w:val="21"/>
        </w:rPr>
        <w:t>to the Commission.</w:t>
      </w:r>
      <w:r w:rsidRPr="00652B25">
        <w:rPr>
          <w:rFonts w:cs="Arial"/>
          <w:b/>
          <w:i/>
          <w:sz w:val="21"/>
          <w:szCs w:val="21"/>
        </w:rPr>
        <w:t xml:space="preserve"> Motion by Vice-Chair Delgado-Olson for the Board to create a Legislative Subcommittee, seconded by Board Member Toledo – The Subcommittee will consist of Vice-Chairman Delgado-Olson, Board Member Hernandez and Board Member Wimbley. </w:t>
      </w:r>
      <w:r w:rsidRPr="00652B25">
        <w:rPr>
          <w:rFonts w:cs="Arial"/>
          <w:i/>
          <w:sz w:val="21"/>
          <w:szCs w:val="21"/>
        </w:rPr>
        <w:t>Yes: Vice- Chairman Delgado-Olson, Commissioner Rechtschaffen, Chairman Castañeda, Board Members Gross, Watts, Wimbley, Toledo, Lopez and Wallenrod; motion passed. (No Abstentions)</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Future Meetings Dates &amp; Agenda Items for Upcoming Meeting - Discussion Item</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Wednesday, September 27</w:t>
      </w:r>
      <w:r w:rsidRPr="00652B25">
        <w:rPr>
          <w:rFonts w:cs="Arial"/>
          <w:i/>
          <w:sz w:val="21"/>
          <w:szCs w:val="21"/>
          <w:vertAlign w:val="superscript"/>
        </w:rPr>
        <w:t>th</w:t>
      </w:r>
      <w:r w:rsidRPr="00652B25">
        <w:rPr>
          <w:rFonts w:cs="Arial"/>
          <w:i/>
          <w:sz w:val="21"/>
          <w:szCs w:val="21"/>
        </w:rPr>
        <w:t>, 2017 – San Diego; Wednesday, December 6</w:t>
      </w:r>
      <w:r w:rsidRPr="00652B25">
        <w:rPr>
          <w:rFonts w:cs="Arial"/>
          <w:i/>
          <w:sz w:val="21"/>
          <w:szCs w:val="21"/>
          <w:vertAlign w:val="superscript"/>
        </w:rPr>
        <w:t>th</w:t>
      </w:r>
      <w:r w:rsidRPr="00652B25">
        <w:rPr>
          <w:rFonts w:cs="Arial"/>
          <w:i/>
          <w:sz w:val="21"/>
          <w:szCs w:val="21"/>
        </w:rPr>
        <w:t>, 2017 – Fresno</w:t>
      </w:r>
    </w:p>
    <w:p w:rsidR="003B746D" w:rsidRPr="00652B25" w:rsidRDefault="003B746D" w:rsidP="003B746D">
      <w:pPr>
        <w:numPr>
          <w:ilvl w:val="0"/>
          <w:numId w:val="1"/>
        </w:numPr>
        <w:overflowPunct w:val="0"/>
        <w:autoSpaceDE w:val="0"/>
        <w:autoSpaceDN w:val="0"/>
        <w:adjustRightInd w:val="0"/>
        <w:ind w:hanging="720"/>
        <w:textAlignment w:val="baseline"/>
        <w:rPr>
          <w:rFonts w:cs="Arial"/>
          <w:i/>
          <w:sz w:val="21"/>
          <w:szCs w:val="21"/>
        </w:rPr>
      </w:pPr>
      <w:r w:rsidRPr="00652B25">
        <w:rPr>
          <w:rFonts w:cs="Arial"/>
          <w:b/>
          <w:i/>
          <w:sz w:val="21"/>
          <w:szCs w:val="21"/>
        </w:rPr>
        <w:t xml:space="preserve"> Closing</w:t>
      </w:r>
      <w:r w:rsidRPr="00652B25">
        <w:rPr>
          <w:rFonts w:cs="Arial"/>
          <w:i/>
          <w:sz w:val="21"/>
          <w:szCs w:val="21"/>
        </w:rPr>
        <w:t xml:space="preserve"> - The LIOB meeting adjourned at 3:00pm</w:t>
      </w:r>
    </w:p>
    <w:sectPr w:rsidR="003B746D" w:rsidRPr="00652B25" w:rsidSect="003B746D">
      <w:headerReference w:type="default" r:id="rId21"/>
      <w:footerReference w:type="default" r:id="rId22"/>
      <w:pgSz w:w="12240" w:h="15840"/>
      <w:pgMar w:top="864"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F9" w:rsidRDefault="003742F9" w:rsidP="00CB002C">
      <w:r>
        <w:separator/>
      </w:r>
    </w:p>
  </w:endnote>
  <w:endnote w:type="continuationSeparator" w:id="0">
    <w:p w:rsidR="003742F9" w:rsidRDefault="003742F9"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FD12F3" w:rsidP="00FD7008">
    <w:pPr>
      <w:pStyle w:val="Footer"/>
      <w:pBdr>
        <w:top w:val="thinThickSmallGap" w:sz="24" w:space="1" w:color="622423"/>
      </w:pBdr>
      <w:tabs>
        <w:tab w:val="clear" w:pos="4680"/>
        <w:tab w:val="clear" w:pos="9360"/>
        <w:tab w:val="right" w:pos="10224"/>
      </w:tabs>
      <w:rPr>
        <w:rFonts w:ascii="Cambria" w:eastAsia="Times New Roman" w:hAnsi="Cambria"/>
      </w:rPr>
    </w:pPr>
    <w:r>
      <w:rPr>
        <w:rFonts w:ascii="Cambria" w:eastAsia="Times New Roman" w:hAnsi="Cambria"/>
      </w:rPr>
      <w:t>Draft Minutes of the June 8</w:t>
    </w:r>
    <w:r w:rsidRPr="008076F3">
      <w:rPr>
        <w:rFonts w:ascii="Cambria" w:eastAsia="Times New Roman" w:hAnsi="Cambria"/>
        <w:vertAlign w:val="superscript"/>
      </w:rPr>
      <w:t>th</w:t>
    </w:r>
    <w:r>
      <w:rPr>
        <w:rFonts w:ascii="Cambria" w:eastAsia="Times New Roman" w:hAnsi="Cambria"/>
      </w:rPr>
      <w:t>, 2017 LIOB Meeting</w:t>
    </w:r>
    <w:r w:rsidRPr="00FD7008">
      <w:rPr>
        <w:rFonts w:ascii="Cambria" w:eastAsia="Times New Roman" w:hAnsi="Cambria"/>
      </w:rPr>
      <w:tab/>
      <w:t xml:space="preserve">Page </w:t>
    </w:r>
    <w:r w:rsidRPr="00FD7008">
      <w:rPr>
        <w:rFonts w:eastAsia="Times New Roman"/>
      </w:rPr>
      <w:fldChar w:fldCharType="begin"/>
    </w:r>
    <w:r>
      <w:instrText xml:space="preserve"> PAGE   \* MERGEFORMAT </w:instrText>
    </w:r>
    <w:r w:rsidRPr="00FD7008">
      <w:rPr>
        <w:rFonts w:eastAsia="Times New Roman"/>
      </w:rPr>
      <w:fldChar w:fldCharType="separate"/>
    </w:r>
    <w:r w:rsidR="00DC703B" w:rsidRPr="00DC703B">
      <w:rPr>
        <w:rFonts w:ascii="Cambria" w:eastAsia="Times New Roman" w:hAnsi="Cambria"/>
        <w:noProof/>
      </w:rPr>
      <w:t>3</w:t>
    </w:r>
    <w:r w:rsidRPr="00FD7008">
      <w:rPr>
        <w:rFonts w:ascii="Cambria" w:eastAsia="Times New Roman" w:hAnsi="Cambria"/>
        <w:noProof/>
      </w:rPr>
      <w:fldChar w:fldCharType="end"/>
    </w:r>
  </w:p>
  <w:p w:rsidR="0074637F" w:rsidRDefault="0037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F9" w:rsidRDefault="003742F9" w:rsidP="00CB002C">
      <w:r>
        <w:separator/>
      </w:r>
    </w:p>
  </w:footnote>
  <w:footnote w:type="continuationSeparator" w:id="0">
    <w:p w:rsidR="003742F9" w:rsidRDefault="003742F9"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3742F9" w:rsidP="007B110C">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4637F" w:rsidRDefault="003742F9" w:rsidP="007B110C">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5.6pt;height:17.3pt" fillcolor="#17365d" strokecolor="#3f3151">
          <v:shadow color="#868686"/>
          <v:textpath style="font-family:&quot;Arial Black&quot;;font-size:12pt" fitshape="t" trim="t" string="Low Income Oversight Board (LIOB)"/>
        </v:shape>
      </w:pict>
    </w:r>
  </w:p>
  <w:p w:rsidR="0074637F" w:rsidRDefault="00FD12F3" w:rsidP="007B110C">
    <w:pPr>
      <w:pStyle w:val="PublicMeeting"/>
      <w:tabs>
        <w:tab w:val="left" w:pos="4373"/>
      </w:tabs>
      <w:jc w:val="center"/>
      <w:rPr>
        <w:sz w:val="22"/>
        <w:szCs w:val="22"/>
      </w:rPr>
    </w:pPr>
    <w:r>
      <w:rPr>
        <w:sz w:val="22"/>
        <w:szCs w:val="22"/>
      </w:rPr>
      <w:t>June 8</w:t>
    </w:r>
    <w:r w:rsidRPr="00953C81">
      <w:rPr>
        <w:sz w:val="22"/>
        <w:szCs w:val="22"/>
      </w:rPr>
      <w:t>, 2017</w:t>
    </w:r>
  </w:p>
  <w:p w:rsidR="0074637F" w:rsidRPr="00FD7008" w:rsidRDefault="00FD12F3" w:rsidP="003F328D">
    <w:pPr>
      <w:jc w:val="center"/>
      <w:rPr>
        <w:rFonts w:ascii="Biondi" w:hAnsi="Biondi"/>
        <w:b/>
        <w:color w:val="9BBB59"/>
        <w:sz w:val="20"/>
        <w:szCs w:val="20"/>
      </w:rPr>
    </w:pPr>
    <w:r>
      <w:rPr>
        <w:rFonts w:ascii="Biondi" w:hAnsi="Biondi"/>
        <w:b/>
        <w:color w:val="9BBB59"/>
        <w:sz w:val="20"/>
        <w:szCs w:val="20"/>
      </w:rPr>
      <w:t xml:space="preserve">Draft </w:t>
    </w:r>
    <w:r w:rsidRPr="00FD7008">
      <w:rPr>
        <w:rFonts w:ascii="Biondi" w:hAnsi="Biondi"/>
        <w:b/>
        <w:color w:val="9BBB59"/>
        <w:sz w:val="20"/>
        <w:szCs w:val="20"/>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65CAD"/>
    <w:multiLevelType w:val="hybridMultilevel"/>
    <w:tmpl w:val="33522B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311A7D"/>
    <w:rsid w:val="003742F9"/>
    <w:rsid w:val="003B192D"/>
    <w:rsid w:val="003B746D"/>
    <w:rsid w:val="003E5B32"/>
    <w:rsid w:val="004F6CAF"/>
    <w:rsid w:val="00547B4C"/>
    <w:rsid w:val="005611E8"/>
    <w:rsid w:val="005652ED"/>
    <w:rsid w:val="00647CDE"/>
    <w:rsid w:val="006F2129"/>
    <w:rsid w:val="00A80A3A"/>
    <w:rsid w:val="00CB002C"/>
    <w:rsid w:val="00D46743"/>
    <w:rsid w:val="00DC703B"/>
    <w:rsid w:val="00FC18BF"/>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ob.cpuc.ca.gov/Docs/Item%204d.%20Highlights%20and%20Activity%20%20for%20Low%20Income%20Energy%20Program-LINA%20status%20LIOB06082017.pptx" TargetMode="External"/><Relationship Id="rId18" Type="http://schemas.openxmlformats.org/officeDocument/2006/relationships/hyperlink" Target="http://liob.cpuc.ca.gov/Docs/Item%205e.%20MF%20Lessons%20Learned%20%20Proposed%20Next%20Steps%20LIOBB%200608201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dminmonitor.com/ca/cpuc/" TargetMode="External"/><Relationship Id="rId17" Type="http://schemas.openxmlformats.org/officeDocument/2006/relationships/hyperlink" Target="http://liob.cpuc.ca.gov/Docs/5d.%20CSD%20Update%20on%20Utility%20and%20CSD%20Data%20Sharing.pptx" TargetMode="External"/><Relationship Id="rId2" Type="http://schemas.openxmlformats.org/officeDocument/2006/relationships/customXml" Target="../customXml/item2.xml"/><Relationship Id="rId16" Type="http://schemas.openxmlformats.org/officeDocument/2006/relationships/hyperlink" Target="http://leginfo.legislature.ca.gov/faces/billNavClient.xhtml?bill_id=201720180AB803http://leginfo.legislature.ca.gov/faces/billNavClient.xhtml?bill_id=201520160AB401" TargetMode="External"/><Relationship Id="rId20" Type="http://schemas.openxmlformats.org/officeDocument/2006/relationships/hyperlink" Target="http://liob.cpuc.ca.gov/Docs/Item%206b.%20CalWORKs%20Enrollment%20Maps.ppt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ob.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iob.cpuc.ca.gov/Docs/Item%205c.%20State%20Water%20Resources%20Control%20Board%20-%20Affordable%20Drinking%20Water%20to%20Low-Income%20Californian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ob.cpuc.ca.gov/Docs/Item%206a.%20Joint%20ESA-CARE%20Update%20LIOB%202017-06-08_FINALrev3.ppt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ob.cpuc.ca.gov/Docs/Item%205b.%20SCG%20Renewable%20Gas%20Presentation%20LIOB06082017_v1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2017-09-27T07:00:00+00:00</MeetingDate>
    <ReleaseDate xmlns="d2749cae-3b09-4902-b2fe-48dfe8b9c04c">2017-06-22T07:00:00+00:00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DRAFT Meeting Minutes June 8 2017_LIOB Meeting SF updated 07132017</dc:title>
  <dc:creator>Gibbs, Syreeta</dc:creator>
  <cp:lastModifiedBy>Zaida Amaya</cp:lastModifiedBy>
  <cp:revision>2</cp:revision>
  <dcterms:created xsi:type="dcterms:W3CDTF">2017-09-18T22:34:00Z</dcterms:created>
  <dcterms:modified xsi:type="dcterms:W3CDTF">2017-09-18T22:34:00Z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