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7" w:type="pct"/>
        <w:jc w:val="center"/>
        <w:tblLook w:val="04A0" w:firstRow="1" w:lastRow="0" w:firstColumn="1" w:lastColumn="0" w:noHBand="0" w:noVBand="1"/>
      </w:tblPr>
      <w:tblGrid>
        <w:gridCol w:w="2021"/>
        <w:gridCol w:w="6695"/>
        <w:gridCol w:w="2138"/>
      </w:tblGrid>
      <w:tr w:rsidR="003605D3" w14:paraId="412296D5" w14:textId="77777777" w:rsidTr="0008036F">
        <w:trPr>
          <w:trHeight w:val="710"/>
          <w:jc w:val="center"/>
        </w:trPr>
        <w:tc>
          <w:tcPr>
            <w:tcW w:w="931" w:type="pct"/>
          </w:tcPr>
          <w:p w14:paraId="2FC8F232" w14:textId="77777777" w:rsidR="003605D3" w:rsidRDefault="003605D3" w:rsidP="0008036F">
            <w:pPr>
              <w:pStyle w:val="PersonalName"/>
              <w:ind w:left="4180" w:hanging="4180"/>
              <w:jc w:val="center"/>
            </w:pPr>
            <w:bookmarkStart w:id="0" w:name="_GoBack"/>
            <w:bookmarkEnd w:id="0"/>
            <w:r>
              <w:rPr>
                <w:noProof/>
                <w14:ligatures w14:val="none"/>
                <w14:numForm w14:val="default"/>
              </w:rPr>
              <w:drawing>
                <wp:inline distT="0" distB="0" distL="0" distR="0" wp14:anchorId="154E6CB8" wp14:editId="7CAD80F8">
                  <wp:extent cx="1051560" cy="7955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slides-utilities-naturalg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1560" cy="795528"/>
                          </a:xfrm>
                          <a:prstGeom prst="rect">
                            <a:avLst/>
                          </a:prstGeom>
                        </pic:spPr>
                      </pic:pic>
                    </a:graphicData>
                  </a:graphic>
                </wp:inline>
              </w:drawing>
            </w:r>
          </w:p>
        </w:tc>
        <w:tc>
          <w:tcPr>
            <w:tcW w:w="3084" w:type="pct"/>
            <w:vAlign w:val="center"/>
          </w:tcPr>
          <w:p w14:paraId="4B0044A0" w14:textId="77777777" w:rsidR="007A043E" w:rsidRPr="003605D3" w:rsidRDefault="007A043E" w:rsidP="007A043E">
            <w:pPr>
              <w:pStyle w:val="PersonalName"/>
              <w:jc w:val="center"/>
              <w:rPr>
                <w:rFonts w:ascii="CordiaUPC" w:hAnsi="CordiaUPC" w:cs="CordiaUPC"/>
                <w:caps w:val="0"/>
              </w:rPr>
            </w:pPr>
            <w:r>
              <w:rPr>
                <w:rFonts w:ascii="CordiaUPC" w:hAnsi="CordiaUPC" w:cs="CordiaUPC"/>
                <w:caps w:val="0"/>
                <w:noProof/>
                <w14:ligatures w14:val="none"/>
                <w14:numForm w14:val="default"/>
              </w:rPr>
              <w:drawing>
                <wp:inline distT="0" distB="0" distL="0" distR="0" wp14:anchorId="273997CA" wp14:editId="6780F739">
                  <wp:extent cx="1390650" cy="728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Bul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0650" cy="728089"/>
                          </a:xfrm>
                          <a:prstGeom prst="rect">
                            <a:avLst/>
                          </a:prstGeom>
                        </pic:spPr>
                      </pic:pic>
                    </a:graphicData>
                  </a:graphic>
                </wp:inline>
              </w:drawing>
            </w:r>
          </w:p>
        </w:tc>
        <w:tc>
          <w:tcPr>
            <w:tcW w:w="985" w:type="pct"/>
            <w:shd w:val="clear" w:color="auto" w:fill="auto"/>
            <w:tcMar>
              <w:left w:w="158" w:type="dxa"/>
              <w:right w:w="0" w:type="dxa"/>
            </w:tcMar>
            <w:vAlign w:val="center"/>
          </w:tcPr>
          <w:p w14:paraId="64558D82" w14:textId="77777777" w:rsidR="003605D3" w:rsidRDefault="003605D3" w:rsidP="0008036F">
            <w:pPr>
              <w:pStyle w:val="NoSpacing"/>
              <w:ind w:left="71" w:hanging="71"/>
              <w:jc w:val="right"/>
            </w:pPr>
            <w:r>
              <w:rPr>
                <w:noProof/>
              </w:rPr>
              <w:drawing>
                <wp:inline distT="0" distB="0" distL="0" distR="0" wp14:anchorId="5999338D" wp14:editId="655B8D00">
                  <wp:extent cx="12477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Water%20dr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6620" cy="761295"/>
                          </a:xfrm>
                          <a:prstGeom prst="rect">
                            <a:avLst/>
                          </a:prstGeom>
                        </pic:spPr>
                      </pic:pic>
                    </a:graphicData>
                  </a:graphic>
                </wp:inline>
              </w:drawing>
            </w:r>
          </w:p>
        </w:tc>
      </w:tr>
      <w:tr w:rsidR="007A043E" w14:paraId="6D0057F4" w14:textId="77777777" w:rsidTr="0008036F">
        <w:trPr>
          <w:trHeight w:val="710"/>
          <w:jc w:val="center"/>
        </w:trPr>
        <w:tc>
          <w:tcPr>
            <w:tcW w:w="931" w:type="pct"/>
          </w:tcPr>
          <w:p w14:paraId="670144B7" w14:textId="77777777" w:rsidR="007A043E" w:rsidRDefault="007A043E" w:rsidP="0008036F">
            <w:pPr>
              <w:pStyle w:val="PersonalName"/>
              <w:ind w:left="4180" w:hanging="4180"/>
              <w:jc w:val="center"/>
              <w:rPr>
                <w:noProof/>
                <w14:ligatures w14:val="none"/>
                <w14:numForm w14:val="default"/>
              </w:rPr>
            </w:pPr>
          </w:p>
          <w:p w14:paraId="36B60A6E" w14:textId="77777777" w:rsidR="007A043E" w:rsidRDefault="007A043E" w:rsidP="0008036F">
            <w:pPr>
              <w:pStyle w:val="PersonalName"/>
              <w:ind w:left="4180" w:hanging="4180"/>
              <w:jc w:val="center"/>
              <w:rPr>
                <w:noProof/>
                <w14:ligatures w14:val="none"/>
                <w14:numForm w14:val="default"/>
              </w:rPr>
            </w:pPr>
          </w:p>
          <w:p w14:paraId="00BAF1A9" w14:textId="77777777" w:rsidR="007A043E" w:rsidRDefault="007A043E" w:rsidP="0008036F">
            <w:pPr>
              <w:pStyle w:val="PersonalName"/>
              <w:ind w:left="4180" w:hanging="4180"/>
              <w:jc w:val="center"/>
              <w:rPr>
                <w:noProof/>
                <w14:ligatures w14:val="none"/>
                <w14:numForm w14:val="default"/>
              </w:rPr>
            </w:pPr>
          </w:p>
        </w:tc>
        <w:tc>
          <w:tcPr>
            <w:tcW w:w="3084" w:type="pct"/>
            <w:vAlign w:val="center"/>
          </w:tcPr>
          <w:p w14:paraId="1ED58FC0" w14:textId="77777777" w:rsidR="007A043E" w:rsidRPr="00D04AAD" w:rsidRDefault="007A043E" w:rsidP="007A043E">
            <w:pPr>
              <w:pStyle w:val="PersonalName"/>
              <w:jc w:val="center"/>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ow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ncome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versight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oard</w:t>
            </w:r>
          </w:p>
          <w:p w14:paraId="01F88ACD" w14:textId="77777777" w:rsidR="007A043E" w:rsidRPr="00D04AAD" w:rsidRDefault="007A043E" w:rsidP="007A043E">
            <w:pPr>
              <w:pStyle w:val="PersonalName"/>
              <w:jc w:val="center"/>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605D3">
              <w:rPr>
                <w:rFonts w:ascii="CordiaUPC" w:hAnsi="CordiaUPC" w:cs="CordiaUPC"/>
                <w:caps w:val="0"/>
              </w:rPr>
              <w:t>WWW.LIOB.ORG</w:t>
            </w:r>
          </w:p>
        </w:tc>
        <w:tc>
          <w:tcPr>
            <w:tcW w:w="985" w:type="pct"/>
            <w:shd w:val="clear" w:color="auto" w:fill="auto"/>
            <w:tcMar>
              <w:left w:w="158" w:type="dxa"/>
              <w:right w:w="0" w:type="dxa"/>
            </w:tcMar>
            <w:vAlign w:val="center"/>
          </w:tcPr>
          <w:p w14:paraId="36F1957B" w14:textId="77777777" w:rsidR="007A043E" w:rsidRDefault="007A043E" w:rsidP="0008036F">
            <w:pPr>
              <w:pStyle w:val="NoSpacing"/>
              <w:ind w:left="71" w:hanging="71"/>
              <w:jc w:val="right"/>
              <w:rPr>
                <w:noProof/>
              </w:rPr>
            </w:pPr>
          </w:p>
        </w:tc>
      </w:tr>
    </w:tbl>
    <w:p w14:paraId="413B10A5" w14:textId="77777777" w:rsidR="007A5517" w:rsidRDefault="007A5517" w:rsidP="007A5517">
      <w:pPr>
        <w:rPr>
          <w:rStyle w:val="Strong"/>
        </w:rPr>
      </w:pPr>
    </w:p>
    <w:p w14:paraId="11FA5E17" w14:textId="77777777" w:rsidR="00D43A71" w:rsidRPr="00EB4951" w:rsidRDefault="006239FE" w:rsidP="007A5517">
      <w:pPr>
        <w:jc w:val="center"/>
        <w:rPr>
          <w:rFonts w:ascii="Vladimir Script" w:hAnsi="Vladimir Script" w:cs="Vijaya"/>
          <w:sz w:val="72"/>
          <w:szCs w:val="72"/>
          <w14:shadow w14:blurRad="50800" w14:dist="38100" w14:dir="13500000" w14:sx="100000" w14:sy="100000" w14:kx="0" w14:ky="0" w14:algn="br">
            <w14:srgbClr w14:val="000000">
              <w14:alpha w14:val="60000"/>
            </w14:srgbClr>
          </w14:shadow>
        </w:rPr>
      </w:pPr>
      <w:r w:rsidRPr="00EB4951">
        <w:rPr>
          <w:rFonts w:ascii="Vladimir Script" w:hAnsi="Vladimir Script" w:cs="Vijaya"/>
          <w:sz w:val="72"/>
          <w:szCs w:val="72"/>
          <w14:shadow w14:blurRad="50800" w14:dist="38100" w14:dir="13500000" w14:sx="100000" w14:sy="100000" w14:kx="0" w14:ky="0" w14:algn="br">
            <w14:srgbClr w14:val="000000">
              <w14:alpha w14:val="60000"/>
            </w14:srgbClr>
          </w14:shadow>
        </w:rPr>
        <w:t>Vision</w:t>
      </w:r>
    </w:p>
    <w:p w14:paraId="4CF84B28" w14:textId="1BB08249" w:rsidR="006239FE" w:rsidRPr="00EB4951" w:rsidRDefault="00DB25C6" w:rsidP="00EB4951">
      <w:pPr>
        <w:rPr>
          <w:rFonts w:ascii="Constantia" w:hAnsi="Constantia"/>
          <w:color w:val="44546A"/>
          <w:sz w:val="24"/>
        </w:rPr>
      </w:pPr>
      <w:r w:rsidRPr="00EB4951">
        <w:rPr>
          <w:rFonts w:ascii="Constantia" w:hAnsi="Constantia"/>
          <w:color w:val="44546A"/>
          <w:sz w:val="24"/>
        </w:rPr>
        <w:t>The LIOB</w:t>
      </w:r>
      <w:r w:rsidR="00EB18CF">
        <w:rPr>
          <w:rFonts w:ascii="Constantia" w:hAnsi="Constantia"/>
          <w:color w:val="44546A"/>
          <w:sz w:val="24"/>
        </w:rPr>
        <w:t>’s vision is</w:t>
      </w:r>
      <w:r w:rsidRPr="00EB4951">
        <w:rPr>
          <w:rFonts w:ascii="Constantia" w:hAnsi="Constantia"/>
          <w:color w:val="44546A"/>
          <w:sz w:val="24"/>
        </w:rPr>
        <w:t xml:space="preserve"> to maximize the benefits of </w:t>
      </w:r>
      <w:r w:rsidR="00EB18CF">
        <w:rPr>
          <w:rFonts w:ascii="Constantia" w:hAnsi="Constantia"/>
          <w:color w:val="44546A"/>
          <w:sz w:val="24"/>
        </w:rPr>
        <w:t xml:space="preserve">utility, </w:t>
      </w:r>
      <w:r w:rsidRPr="00EB4951">
        <w:rPr>
          <w:rFonts w:ascii="Constantia" w:hAnsi="Constantia"/>
          <w:color w:val="44546A"/>
          <w:sz w:val="24"/>
        </w:rPr>
        <w:t xml:space="preserve">state and federal </w:t>
      </w:r>
      <w:r w:rsidR="00EB18CF">
        <w:rPr>
          <w:rFonts w:ascii="Constantia" w:hAnsi="Constantia"/>
          <w:color w:val="44546A"/>
          <w:sz w:val="24"/>
        </w:rPr>
        <w:t>low income</w:t>
      </w:r>
      <w:r w:rsidRPr="00EB4951">
        <w:rPr>
          <w:rFonts w:ascii="Constantia" w:hAnsi="Constantia"/>
          <w:color w:val="44546A"/>
          <w:sz w:val="24"/>
        </w:rPr>
        <w:t xml:space="preserve"> program</w:t>
      </w:r>
      <w:r w:rsidR="00EB18CF">
        <w:rPr>
          <w:rFonts w:ascii="Constantia" w:hAnsi="Constantia"/>
          <w:color w:val="44546A"/>
          <w:sz w:val="24"/>
        </w:rPr>
        <w:t>s</w:t>
      </w:r>
      <w:r w:rsidRPr="00EB4951">
        <w:rPr>
          <w:rFonts w:ascii="Constantia" w:hAnsi="Constantia"/>
          <w:color w:val="44546A"/>
          <w:sz w:val="24"/>
        </w:rPr>
        <w:t xml:space="preserve"> to </w:t>
      </w:r>
      <w:r w:rsidR="00EB18CF">
        <w:rPr>
          <w:rFonts w:ascii="Constantia" w:hAnsi="Constantia"/>
          <w:color w:val="44546A"/>
          <w:sz w:val="24"/>
        </w:rPr>
        <w:t>improve the</w:t>
      </w:r>
      <w:r w:rsidRPr="00EB4951">
        <w:rPr>
          <w:rFonts w:ascii="Constantia" w:hAnsi="Constantia"/>
          <w:color w:val="44546A"/>
          <w:sz w:val="24"/>
        </w:rPr>
        <w:t xml:space="preserve"> </w:t>
      </w:r>
      <w:r w:rsidR="00EB4951" w:rsidRPr="00EB4951">
        <w:rPr>
          <w:rFonts w:ascii="Constantia" w:hAnsi="Constantia"/>
          <w:color w:val="44546A"/>
          <w:sz w:val="24"/>
        </w:rPr>
        <w:t xml:space="preserve">health, safety and </w:t>
      </w:r>
      <w:r w:rsidRPr="00EB4951">
        <w:rPr>
          <w:rFonts w:ascii="Constantia" w:hAnsi="Constantia"/>
          <w:color w:val="44546A"/>
          <w:sz w:val="24"/>
        </w:rPr>
        <w:t>comfort of low income customers while reducing</w:t>
      </w:r>
      <w:r w:rsidR="00EB18CF">
        <w:rPr>
          <w:rFonts w:ascii="Constantia" w:hAnsi="Constantia"/>
          <w:color w:val="44546A"/>
          <w:sz w:val="24"/>
        </w:rPr>
        <w:t xml:space="preserve"> energy consumption and</w:t>
      </w:r>
      <w:r w:rsidRPr="00EB4951">
        <w:rPr>
          <w:rFonts w:ascii="Constantia" w:hAnsi="Constantia"/>
          <w:color w:val="44546A"/>
          <w:sz w:val="24"/>
        </w:rPr>
        <w:t xml:space="preserve"> greenhouse gas emissions.   </w:t>
      </w:r>
    </w:p>
    <w:p w14:paraId="6C681D36" w14:textId="77777777" w:rsidR="00EB4951" w:rsidRPr="00EB4951" w:rsidRDefault="00EB4951" w:rsidP="00EB4951">
      <w:pPr>
        <w:jc w:val="center"/>
        <w:rPr>
          <w:rFonts w:ascii="Vladimir Script" w:hAnsi="Vladimir Script" w:cs="Vijaya"/>
          <w:sz w:val="72"/>
          <w:szCs w:val="72"/>
          <w14:shadow w14:blurRad="50800" w14:dist="38100" w14:dir="13500000" w14:sx="100000" w14:sy="100000" w14:kx="0" w14:ky="0" w14:algn="br">
            <w14:srgbClr w14:val="000000">
              <w14:alpha w14:val="60000"/>
            </w14:srgbClr>
          </w14:shadow>
        </w:rPr>
      </w:pPr>
      <w:r w:rsidRPr="00EB4951">
        <w:rPr>
          <w:rFonts w:ascii="Vladimir Script" w:hAnsi="Vladimir Script" w:cs="Vijaya"/>
          <w:sz w:val="72"/>
          <w:szCs w:val="72"/>
          <w14:shadow w14:blurRad="50800" w14:dist="38100" w14:dir="13500000" w14:sx="100000" w14:sy="100000" w14:kx="0" w14:ky="0" w14:algn="br">
            <w14:srgbClr w14:val="000000">
              <w14:alpha w14:val="60000"/>
            </w14:srgbClr>
          </w14:shadow>
        </w:rPr>
        <w:t>Guiding Principles</w:t>
      </w:r>
    </w:p>
    <w:p w14:paraId="71359F18" w14:textId="77777777" w:rsidR="00EB4951" w:rsidRPr="00EB4951" w:rsidRDefault="00EB4951" w:rsidP="00EB4951">
      <w:pPr>
        <w:ind w:left="360"/>
        <w:rPr>
          <w:rFonts w:ascii="Constantia" w:hAnsi="Constantia"/>
          <w:color w:val="44546A"/>
          <w:sz w:val="24"/>
        </w:rPr>
      </w:pPr>
    </w:p>
    <w:p w14:paraId="31254CF0" w14:textId="1F4E479A" w:rsidR="00EB4951" w:rsidRDefault="00EB18CF" w:rsidP="00B6155D">
      <w:pPr>
        <w:numPr>
          <w:ilvl w:val="0"/>
          <w:numId w:val="9"/>
        </w:numPr>
        <w:rPr>
          <w:rFonts w:ascii="Constantia" w:hAnsi="Constantia"/>
          <w:color w:val="44546A"/>
          <w:sz w:val="24"/>
        </w:rPr>
      </w:pPr>
      <w:r>
        <w:rPr>
          <w:rFonts w:ascii="Constantia" w:hAnsi="Constantia"/>
          <w:color w:val="44546A"/>
          <w:sz w:val="24"/>
        </w:rPr>
        <w:t>Stewardship: B</w:t>
      </w:r>
      <w:r w:rsidR="00EB4951" w:rsidRPr="00EB4951">
        <w:rPr>
          <w:rFonts w:ascii="Constantia" w:hAnsi="Constantia"/>
          <w:color w:val="44546A"/>
          <w:sz w:val="24"/>
        </w:rPr>
        <w:t>alance the interests of low income customers, utility ratepayers and regulators in developing recommendations.</w:t>
      </w:r>
    </w:p>
    <w:p w14:paraId="7F055858" w14:textId="77777777" w:rsidR="00273C0C" w:rsidRPr="00EB4951" w:rsidRDefault="00273C0C" w:rsidP="00273C0C">
      <w:pPr>
        <w:ind w:left="360"/>
        <w:rPr>
          <w:rFonts w:ascii="Constantia" w:hAnsi="Constantia"/>
          <w:color w:val="44546A"/>
          <w:sz w:val="24"/>
        </w:rPr>
      </w:pPr>
    </w:p>
    <w:p w14:paraId="0B1B1AEA" w14:textId="4818E3C4" w:rsidR="00EB4951" w:rsidRDefault="00EB18CF" w:rsidP="00B6155D">
      <w:pPr>
        <w:numPr>
          <w:ilvl w:val="0"/>
          <w:numId w:val="9"/>
        </w:numPr>
        <w:rPr>
          <w:rFonts w:ascii="Constantia" w:hAnsi="Constantia"/>
          <w:color w:val="44546A"/>
          <w:sz w:val="24"/>
        </w:rPr>
      </w:pPr>
      <w:r>
        <w:rPr>
          <w:rFonts w:ascii="Constantia" w:hAnsi="Constantia"/>
          <w:color w:val="44546A"/>
          <w:sz w:val="24"/>
        </w:rPr>
        <w:t>Accountability: M</w:t>
      </w:r>
      <w:r w:rsidR="00EB4951" w:rsidRPr="00EB4951">
        <w:rPr>
          <w:rFonts w:ascii="Constantia" w:hAnsi="Constantia"/>
          <w:color w:val="44546A"/>
          <w:sz w:val="24"/>
        </w:rPr>
        <w:t>onitor and evaluate the implementation of programs provided to low-income customers and assist in the assessments of low income customer barriers and needs to inform recommendations.</w:t>
      </w:r>
    </w:p>
    <w:p w14:paraId="29E428B3" w14:textId="77777777" w:rsidR="00273C0C" w:rsidRPr="00EB4951" w:rsidRDefault="00273C0C" w:rsidP="00273C0C">
      <w:pPr>
        <w:rPr>
          <w:rFonts w:ascii="Constantia" w:hAnsi="Constantia"/>
          <w:color w:val="44546A"/>
          <w:sz w:val="24"/>
        </w:rPr>
      </w:pPr>
    </w:p>
    <w:p w14:paraId="30FA1C84" w14:textId="3660FED7" w:rsidR="00EB4951" w:rsidRPr="00EB4951" w:rsidRDefault="00EB18CF" w:rsidP="00B6155D">
      <w:pPr>
        <w:numPr>
          <w:ilvl w:val="0"/>
          <w:numId w:val="9"/>
        </w:numPr>
        <w:rPr>
          <w:rFonts w:ascii="Constantia" w:hAnsi="Constantia"/>
          <w:color w:val="44546A"/>
          <w:sz w:val="24"/>
        </w:rPr>
      </w:pPr>
      <w:r>
        <w:rPr>
          <w:rFonts w:ascii="Constantia" w:hAnsi="Constantia"/>
          <w:color w:val="44546A"/>
          <w:sz w:val="24"/>
        </w:rPr>
        <w:t>Cooperation: E</w:t>
      </w:r>
      <w:r w:rsidR="00EB4951" w:rsidRPr="00EB4951">
        <w:rPr>
          <w:rFonts w:ascii="Constantia" w:hAnsi="Constantia"/>
          <w:color w:val="44546A"/>
          <w:sz w:val="24"/>
        </w:rPr>
        <w:t xml:space="preserve">ncourage collaboration and leveraging multiple program funding sources to maximize the benefits of these funds to low income customers.  </w:t>
      </w:r>
    </w:p>
    <w:p w14:paraId="0624C45B" w14:textId="77777777" w:rsidR="00EB18CF" w:rsidRDefault="00EB18CF" w:rsidP="00957D58">
      <w:pPr>
        <w:ind w:left="360"/>
        <w:rPr>
          <w:rFonts w:ascii="Constantia" w:hAnsi="Constantia"/>
          <w:color w:val="44546A"/>
          <w:sz w:val="24"/>
        </w:rPr>
      </w:pPr>
    </w:p>
    <w:p w14:paraId="4B8D86B6" w14:textId="77CD2E92" w:rsidR="00EB4951" w:rsidRDefault="00EB18CF" w:rsidP="00B6155D">
      <w:pPr>
        <w:numPr>
          <w:ilvl w:val="0"/>
          <w:numId w:val="9"/>
        </w:numPr>
        <w:rPr>
          <w:rFonts w:ascii="Constantia" w:hAnsi="Constantia"/>
          <w:color w:val="44546A"/>
          <w:sz w:val="24"/>
        </w:rPr>
      </w:pPr>
      <w:r>
        <w:rPr>
          <w:rFonts w:ascii="Constantia" w:hAnsi="Constantia"/>
          <w:color w:val="44546A"/>
          <w:sz w:val="24"/>
        </w:rPr>
        <w:t>Communication: E</w:t>
      </w:r>
      <w:r w:rsidR="00EB4951" w:rsidRPr="00EB4951">
        <w:rPr>
          <w:rFonts w:ascii="Constantia" w:hAnsi="Constantia"/>
          <w:color w:val="44546A"/>
          <w:sz w:val="24"/>
        </w:rPr>
        <w:t>ncourage holistic solutions to make it easier for customers to participate in programs</w:t>
      </w:r>
      <w:r w:rsidR="00273C0C">
        <w:rPr>
          <w:rFonts w:ascii="Constantia" w:hAnsi="Constantia"/>
          <w:color w:val="44546A"/>
          <w:sz w:val="24"/>
        </w:rPr>
        <w:t>.</w:t>
      </w:r>
    </w:p>
    <w:p w14:paraId="0F75E20A" w14:textId="77777777" w:rsidR="00273C0C" w:rsidRDefault="00273C0C" w:rsidP="00273C0C">
      <w:pPr>
        <w:rPr>
          <w:rFonts w:ascii="Constantia" w:hAnsi="Constantia"/>
          <w:color w:val="44546A"/>
          <w:sz w:val="24"/>
        </w:rPr>
      </w:pPr>
    </w:p>
    <w:p w14:paraId="386D5F04" w14:textId="158081E4" w:rsidR="00EB4951" w:rsidRDefault="00EB18CF" w:rsidP="00B6155D">
      <w:pPr>
        <w:numPr>
          <w:ilvl w:val="0"/>
          <w:numId w:val="9"/>
        </w:numPr>
        <w:rPr>
          <w:rFonts w:ascii="Constantia" w:hAnsi="Constantia"/>
          <w:color w:val="44546A"/>
          <w:sz w:val="24"/>
        </w:rPr>
      </w:pPr>
      <w:r>
        <w:rPr>
          <w:rFonts w:ascii="Constantia" w:hAnsi="Constantia"/>
          <w:color w:val="44546A"/>
          <w:sz w:val="24"/>
        </w:rPr>
        <w:t xml:space="preserve">Advocacy: </w:t>
      </w:r>
      <w:r w:rsidR="00273C0C" w:rsidRPr="00273C0C">
        <w:rPr>
          <w:rFonts w:ascii="Constantia" w:hAnsi="Constantia"/>
          <w:color w:val="44546A"/>
          <w:sz w:val="24"/>
        </w:rPr>
        <w:t xml:space="preserve">Increase the benefits of clean energy programs in </w:t>
      </w:r>
      <w:r>
        <w:rPr>
          <w:rFonts w:ascii="Constantia" w:hAnsi="Constantia"/>
          <w:color w:val="44546A"/>
          <w:sz w:val="24"/>
        </w:rPr>
        <w:t>low income</w:t>
      </w:r>
      <w:r w:rsidRPr="00273C0C">
        <w:rPr>
          <w:rFonts w:ascii="Constantia" w:hAnsi="Constantia"/>
          <w:color w:val="44546A"/>
          <w:sz w:val="24"/>
        </w:rPr>
        <w:t xml:space="preserve"> </w:t>
      </w:r>
      <w:r w:rsidR="00273C0C" w:rsidRPr="00273C0C">
        <w:rPr>
          <w:rFonts w:ascii="Constantia" w:hAnsi="Constantia"/>
          <w:color w:val="44546A"/>
          <w:sz w:val="24"/>
        </w:rPr>
        <w:t>communities (e.g. by supporting growth in local employment and small business development, as well as other non-energy benefits including reducing pollutants and health risks).</w:t>
      </w:r>
    </w:p>
    <w:p w14:paraId="56E2FDEF" w14:textId="77777777" w:rsidR="00273C0C" w:rsidRDefault="00273C0C" w:rsidP="00273C0C">
      <w:pPr>
        <w:rPr>
          <w:rFonts w:ascii="Constantia" w:hAnsi="Constantia"/>
          <w:color w:val="44546A"/>
          <w:sz w:val="24"/>
        </w:rPr>
      </w:pPr>
    </w:p>
    <w:p w14:paraId="5D349FBA" w14:textId="07F18D46" w:rsidR="00273C0C" w:rsidRDefault="00EB18CF" w:rsidP="00B6155D">
      <w:pPr>
        <w:numPr>
          <w:ilvl w:val="0"/>
          <w:numId w:val="9"/>
        </w:numPr>
        <w:rPr>
          <w:rFonts w:ascii="Constantia" w:hAnsi="Constantia"/>
          <w:color w:val="44546A"/>
          <w:sz w:val="24"/>
        </w:rPr>
      </w:pPr>
      <w:r>
        <w:rPr>
          <w:rFonts w:ascii="Constantia" w:hAnsi="Constantia"/>
          <w:color w:val="44546A"/>
          <w:sz w:val="24"/>
        </w:rPr>
        <w:t xml:space="preserve">Promote Technology: </w:t>
      </w:r>
      <w:r w:rsidR="00273C0C" w:rsidRPr="00273C0C">
        <w:rPr>
          <w:rFonts w:ascii="Constantia" w:hAnsi="Constantia"/>
          <w:color w:val="44546A"/>
          <w:sz w:val="24"/>
        </w:rPr>
        <w:t xml:space="preserve">Increase access to clean energy technologies for </w:t>
      </w:r>
      <w:r>
        <w:rPr>
          <w:rFonts w:ascii="Constantia" w:hAnsi="Constantia"/>
          <w:color w:val="44546A"/>
          <w:sz w:val="24"/>
        </w:rPr>
        <w:t>low income</w:t>
      </w:r>
      <w:r w:rsidR="00273C0C" w:rsidRPr="00273C0C">
        <w:rPr>
          <w:rFonts w:ascii="Constantia" w:hAnsi="Constantia"/>
          <w:color w:val="44546A"/>
          <w:sz w:val="24"/>
        </w:rPr>
        <w:t xml:space="preserve"> </w:t>
      </w:r>
      <w:proofErr w:type="gramStart"/>
      <w:r w:rsidR="00273C0C" w:rsidRPr="00273C0C">
        <w:rPr>
          <w:rFonts w:ascii="Constantia" w:hAnsi="Constantia"/>
          <w:color w:val="44546A"/>
          <w:sz w:val="24"/>
        </w:rPr>
        <w:t>communities</w:t>
      </w:r>
      <w:proofErr w:type="gramEnd"/>
      <w:r w:rsidR="00273C0C" w:rsidRPr="00273C0C">
        <w:rPr>
          <w:rFonts w:ascii="Constantia" w:hAnsi="Constantia"/>
          <w:color w:val="44546A"/>
          <w:sz w:val="24"/>
        </w:rPr>
        <w:t>.</w:t>
      </w:r>
    </w:p>
    <w:p w14:paraId="46E07D9C" w14:textId="77777777" w:rsidR="00273C0C" w:rsidRDefault="00273C0C" w:rsidP="00273C0C">
      <w:pPr>
        <w:rPr>
          <w:rFonts w:ascii="Constantia" w:hAnsi="Constantia"/>
          <w:color w:val="44546A"/>
          <w:sz w:val="24"/>
        </w:rPr>
      </w:pPr>
    </w:p>
    <w:p w14:paraId="2D3F97C0" w14:textId="28F3D094" w:rsidR="00273C0C" w:rsidRPr="00EB4951" w:rsidRDefault="00EB18CF" w:rsidP="00B6155D">
      <w:pPr>
        <w:numPr>
          <w:ilvl w:val="0"/>
          <w:numId w:val="9"/>
        </w:numPr>
        <w:rPr>
          <w:rFonts w:ascii="Constantia" w:hAnsi="Constantia"/>
          <w:color w:val="44546A"/>
          <w:sz w:val="24"/>
        </w:rPr>
      </w:pPr>
      <w:r>
        <w:rPr>
          <w:rFonts w:ascii="Constantia" w:hAnsi="Constantia"/>
          <w:color w:val="44546A"/>
          <w:sz w:val="24"/>
        </w:rPr>
        <w:t xml:space="preserve">Excellence: </w:t>
      </w:r>
      <w:r w:rsidR="00273C0C" w:rsidRPr="00273C0C">
        <w:rPr>
          <w:rFonts w:ascii="Constantia" w:hAnsi="Constantia"/>
          <w:color w:val="44546A"/>
          <w:sz w:val="24"/>
        </w:rPr>
        <w:t xml:space="preserve">Maintain or enhance the affordability of energy service in </w:t>
      </w:r>
      <w:r>
        <w:rPr>
          <w:rFonts w:ascii="Constantia" w:hAnsi="Constantia"/>
          <w:color w:val="44546A"/>
          <w:sz w:val="24"/>
        </w:rPr>
        <w:t>low income</w:t>
      </w:r>
      <w:r w:rsidR="00273C0C" w:rsidRPr="00273C0C">
        <w:rPr>
          <w:rFonts w:ascii="Constantia" w:hAnsi="Constantia"/>
          <w:color w:val="44546A"/>
          <w:sz w:val="24"/>
        </w:rPr>
        <w:t xml:space="preserve"> communities, by considering potential rate impacts of any proposed program.</w:t>
      </w:r>
    </w:p>
    <w:p w14:paraId="7BAD5E90" w14:textId="77777777" w:rsidR="00EB4951" w:rsidRPr="00EB4951" w:rsidRDefault="00EB4951" w:rsidP="00EB4951">
      <w:pPr>
        <w:jc w:val="center"/>
        <w:rPr>
          <w:rFonts w:ascii="Vladimir Script" w:hAnsi="Vladimir Script" w:cs="Vijaya"/>
          <w:sz w:val="72"/>
          <w:szCs w:val="72"/>
          <w14:shadow w14:blurRad="50800" w14:dist="38100" w14:dir="13500000" w14:sx="100000" w14:sy="100000" w14:kx="0" w14:ky="0" w14:algn="br">
            <w14:srgbClr w14:val="000000">
              <w14:alpha w14:val="60000"/>
            </w14:srgbClr>
          </w14:shadow>
        </w:rPr>
      </w:pPr>
      <w:r w:rsidRPr="00EB4951">
        <w:rPr>
          <w:rFonts w:ascii="Vladimir Script" w:hAnsi="Vladimir Script" w:cs="Vijaya"/>
          <w:sz w:val="72"/>
          <w:szCs w:val="72"/>
          <w14:shadow w14:blurRad="50800" w14:dist="38100" w14:dir="13500000" w14:sx="100000" w14:sy="100000" w14:kx="0" w14:ky="0" w14:algn="br">
            <w14:srgbClr w14:val="000000">
              <w14:alpha w14:val="60000"/>
            </w14:srgbClr>
          </w14:shadow>
        </w:rPr>
        <w:t>Mission</w:t>
      </w:r>
    </w:p>
    <w:p w14:paraId="53559553" w14:textId="77777777" w:rsidR="00EB4951" w:rsidRPr="00273C0C" w:rsidRDefault="00EB4951" w:rsidP="00273C0C">
      <w:pPr>
        <w:rPr>
          <w:rFonts w:ascii="Constantia" w:hAnsi="Constantia"/>
          <w:color w:val="44546A"/>
          <w:sz w:val="24"/>
        </w:rPr>
      </w:pPr>
      <w:r w:rsidRPr="00273C0C">
        <w:rPr>
          <w:rFonts w:ascii="Constantia" w:hAnsi="Constantia"/>
          <w:color w:val="44546A"/>
          <w:sz w:val="24"/>
        </w:rPr>
        <w:t xml:space="preserve">The mission of the LIOB is to advise the Commission on low-income electric, gas and water corporation customer programs and to serve as a </w:t>
      </w:r>
      <w:r w:rsidR="00B6155D" w:rsidRPr="00273C0C">
        <w:rPr>
          <w:rFonts w:ascii="Constantia" w:hAnsi="Constantia"/>
          <w:color w:val="44546A"/>
          <w:sz w:val="24"/>
        </w:rPr>
        <w:t>liaison</w:t>
      </w:r>
      <w:r w:rsidRPr="00273C0C">
        <w:rPr>
          <w:rFonts w:ascii="Constantia" w:hAnsi="Constantia"/>
          <w:color w:val="44546A"/>
          <w:sz w:val="24"/>
        </w:rPr>
        <w:t xml:space="preserve"> for the Commission to low-income customers and representatives.   </w:t>
      </w:r>
    </w:p>
    <w:sectPr w:rsidR="00EB4951" w:rsidRPr="00273C0C" w:rsidSect="009352D0">
      <w:footerReference w:type="default" r:id="rId14"/>
      <w:headerReference w:type="first" r:id="rId15"/>
      <w:pgSz w:w="12240" w:h="15840" w:code="1"/>
      <w:pgMar w:top="5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CCBA7" w14:textId="77777777" w:rsidR="00B6488E" w:rsidRDefault="00B6488E">
      <w:r>
        <w:separator/>
      </w:r>
    </w:p>
  </w:endnote>
  <w:endnote w:type="continuationSeparator" w:id="0">
    <w:p w14:paraId="19EE747C" w14:textId="77777777" w:rsidR="00B6488E" w:rsidRDefault="00B6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ordiaUPC">
    <w:altName w:val="Leelawadee UI"/>
    <w:panose1 w:val="020B0304020202020204"/>
    <w:charset w:val="00"/>
    <w:family w:val="swiss"/>
    <w:pitch w:val="variable"/>
    <w:sig w:usb0="81000003" w:usb1="00000000"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61023" w14:textId="77777777" w:rsidR="00153799" w:rsidRDefault="00470C0B">
    <w:pPr>
      <w:pStyle w:val="Footer"/>
    </w:pPr>
    <w:r>
      <w:rPr>
        <w:noProof/>
        <w:color w:val="93A299" w:themeColor="accent1"/>
      </w:rPr>
      <mc:AlternateContent>
        <mc:Choice Requires="wps">
          <w:drawing>
            <wp:anchor distT="0" distB="0" distL="114300" distR="114300" simplePos="0" relativeHeight="251666432" behindDoc="0" locked="0" layoutInCell="1" allowOverlap="1" wp14:anchorId="2B0F2190" wp14:editId="7E874B87">
              <wp:simplePos x="0" y="0"/>
              <wp:positionH relativeFrom="margin">
                <wp:align>center</wp:align>
              </wp:positionH>
              <mc:AlternateContent>
                <mc:Choice Requires="wp14">
                  <wp:positionV relativeFrom="margin">
                    <wp14:pctPosVOffset>100000</wp14:pctPosVOffset>
                  </wp:positionV>
                </mc:Choice>
                <mc:Fallback>
                  <wp:positionV relativeFrom="page">
                    <wp:posOffset>9601200</wp:posOffset>
                  </wp:positionV>
                </mc:Fallback>
              </mc:AlternateContent>
              <wp:extent cx="6598920" cy="314325"/>
              <wp:effectExtent l="0" t="0" r="0" b="9525"/>
              <wp:wrapSquare wrapText="bothSides"/>
              <wp:docPr id="22" name="Date"/>
              <wp:cNvGraphicFramePr/>
              <a:graphic xmlns:a="http://schemas.openxmlformats.org/drawingml/2006/main">
                <a:graphicData uri="http://schemas.microsoft.com/office/word/2010/wordprocessingShape">
                  <wps:wsp>
                    <wps:cNvSpPr/>
                    <wps:spPr>
                      <a:xfrm>
                        <a:off x="0" y="0"/>
                        <a:ext cx="659892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93E3F" w14:textId="77777777" w:rsidR="00470C0B" w:rsidRDefault="00B6488E">
                          <w:pPr>
                            <w:jc w:val="center"/>
                            <w:rPr>
                              <w:color w:val="A6A6A6" w:themeColor="background1" w:themeShade="A6"/>
                              <w:sz w:val="18"/>
                              <w:szCs w:val="18"/>
                            </w:rPr>
                          </w:pPr>
                          <w:sdt>
                            <w:sdtPr>
                              <w:rPr>
                                <w:b/>
                                <w:bCs/>
                                <w:color w:val="A6A6A6" w:themeColor="background1" w:themeShade="A6"/>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70C0B">
                                <w:rPr>
                                  <w:b/>
                                  <w:bCs/>
                                  <w:color w:val="A6A6A6" w:themeColor="background1" w:themeShade="A6"/>
                                  <w:sz w:val="18"/>
                                  <w:szCs w:val="18"/>
                                </w:rPr>
                                <w:t xml:space="preserve">     </w:t>
                              </w:r>
                            </w:sdtContent>
                          </w:sdt>
                          <w:r w:rsidR="00E01243">
                            <w:rPr>
                              <w:color w:val="A6A6A6" w:themeColor="background1" w:themeShade="A6"/>
                              <w:sz w:val="18"/>
                              <w:szCs w:val="18"/>
                            </w:rPr>
                            <w:t xml:space="preserve">  </w:t>
                          </w:r>
                          <w:r w:rsidR="00470C0B">
                            <w:rPr>
                              <w:color w:val="A6A6A6" w:themeColor="background1" w:themeShade="A6"/>
                              <w:sz w:val="18"/>
                              <w:szCs w:val="18"/>
                            </w:rPr>
                            <w:t>Water and Climate Change Subcommittee – LIOB 12-6-17</w:t>
                          </w:r>
                        </w:p>
                        <w:p w14:paraId="01F5CF88" w14:textId="22B15D8C" w:rsidR="00153799" w:rsidRDefault="00E01243">
                          <w:pPr>
                            <w:jc w:val="center"/>
                            <w:rPr>
                              <w:color w:val="A6A6A6" w:themeColor="background1" w:themeShade="A6"/>
                              <w:sz w:val="18"/>
                              <w:szCs w:val="18"/>
                            </w:rPr>
                          </w:pPr>
                          <w:r>
                            <w:rPr>
                              <w:color w:val="A6A6A6" w:themeColor="background1" w:themeShade="A6"/>
                              <w:sz w:val="18"/>
                              <w:szCs w:val="18"/>
                            </w:rPr>
                            <w:t xml:space="preserve">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9352D0">
                            <w:rPr>
                              <w:noProof/>
                              <w:color w:val="A6A6A6" w:themeColor="background1" w:themeShade="A6"/>
                              <w:sz w:val="18"/>
                              <w:szCs w:val="18"/>
                            </w:rPr>
                            <w:t>2</w:t>
                          </w:r>
                          <w:r>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6" style="position:absolute;margin-left:0;margin-top:0;width:519.6pt;height:24.75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" filled="f" stroked="f" strokeweight="2pt">
              <v:textbox inset="0,0,0,0">
                <w:txbxContent>
                  <w:p w14:paraId="30993E3F" w14:textId="77777777" w:rsidR="00470C0B" w:rsidRDefault="00EE4163">
                    <w:pPr>
                      <w:jc w:val="center"/>
                      <w:rPr>
                        <w:color w:val="A6A6A6" w:themeColor="background1" w:themeShade="A6"/>
                        <w:sz w:val="18"/>
                        <w:szCs w:val="18"/>
                      </w:rPr>
                    </w:pPr>
                    <w:sdt>
                      <w:sdtPr>
                        <w:rPr>
                          <w:b/>
                          <w:bCs/>
                          <w:color w:val="A6A6A6" w:themeColor="background1" w:themeShade="A6"/>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70C0B">
                          <w:rPr>
                            <w:b/>
                            <w:bCs/>
                            <w:color w:val="A6A6A6" w:themeColor="background1" w:themeShade="A6"/>
                            <w:sz w:val="18"/>
                            <w:szCs w:val="18"/>
                          </w:rPr>
                          <w:t xml:space="preserve">     </w:t>
                        </w:r>
                      </w:sdtContent>
                    </w:sdt>
                    <w:r w:rsidR="00E01243">
                      <w:rPr>
                        <w:color w:val="A6A6A6" w:themeColor="background1" w:themeShade="A6"/>
                        <w:sz w:val="18"/>
                        <w:szCs w:val="18"/>
                      </w:rPr>
                      <w:t xml:space="preserve">  </w:t>
                    </w:r>
                    <w:r w:rsidR="00470C0B">
                      <w:rPr>
                        <w:color w:val="A6A6A6" w:themeColor="background1" w:themeShade="A6"/>
                        <w:sz w:val="18"/>
                        <w:szCs w:val="18"/>
                      </w:rPr>
                      <w:t>Water and Climate Change Subcommittee – LIOB 12-6-17</w:t>
                    </w:r>
                  </w:p>
                  <w:p w14:paraId="01F5CF88" w14:textId="22B15D8C" w:rsidR="00153799" w:rsidRDefault="00E01243">
                    <w:pPr>
                      <w:jc w:val="center"/>
                      <w:rPr>
                        <w:color w:val="A6A6A6" w:themeColor="background1" w:themeShade="A6"/>
                        <w:sz w:val="18"/>
                        <w:szCs w:val="18"/>
                      </w:rPr>
                    </w:pPr>
                    <w:r>
                      <w:rPr>
                        <w:color w:val="A6A6A6" w:themeColor="background1" w:themeShade="A6"/>
                        <w:sz w:val="18"/>
                        <w:szCs w:val="18"/>
                      </w:rPr>
                      <w:t xml:space="preserve">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9352D0">
                      <w:rPr>
                        <w:noProof/>
                        <w:color w:val="A6A6A6" w:themeColor="background1" w:themeShade="A6"/>
                        <w:sz w:val="18"/>
                        <w:szCs w:val="18"/>
                      </w:rPr>
                      <w:t>2</w:t>
                    </w:r>
                    <w:r>
                      <w:rPr>
                        <w:noProof/>
                        <w:color w:val="A6A6A6" w:themeColor="background1" w:themeShade="A6"/>
                        <w:sz w:val="18"/>
                        <w:szCs w:val="18"/>
                      </w:rPr>
                      <w:fldChar w:fldCharType="end"/>
                    </w:r>
                  </w:p>
                </w:txbxContent>
              </v:textbox>
              <w10:wrap type="square" anchorx="margin" anchory="margin"/>
            </v:rect>
          </w:pict>
        </mc:Fallback>
      </mc:AlternateContent>
    </w:r>
    <w:r w:rsidR="00E01243">
      <w:rPr>
        <w:noProof/>
        <w:color w:val="93A299" w:themeColor="accent1"/>
      </w:rPr>
      <mc:AlternateContent>
        <mc:Choice Requires="wps">
          <w:drawing>
            <wp:anchor distT="0" distB="0" distL="114300" distR="114300" simplePos="0" relativeHeight="251663360" behindDoc="1" locked="0" layoutInCell="1" allowOverlap="1" wp14:anchorId="27697F6B" wp14:editId="1549EBA3">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534E22AA" w14:textId="77777777" w:rsidR="00153799" w:rsidRDefault="00153799"/>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27697F6B" id="Bkgd: 1" o:spid="_x0000_s1027"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" stroked="f" strokeweight="1pt">
              <v:fill r:id="rId1" o:title="" recolor="t" rotate="t" type="tile"/>
              <v:imagedata recolortarget="white [2257]"/>
              <v:textbox inset="2.53903mm,1.2695mm,2.53903mm,1.2695mm">
                <w:txbxContent>
                  <w:p w14:paraId="534E22AA" w14:textId="77777777" w:rsidR="00153799" w:rsidRDefault="00153799"/>
                </w:txbxContent>
              </v:textbox>
              <w10:wrap anchorx="page" anchory="page"/>
            </v:roundrect>
          </w:pict>
        </mc:Fallback>
      </mc:AlternateContent>
    </w:r>
    <w:r w:rsidR="00E01243">
      <w:rPr>
        <w:noProof/>
        <w:color w:val="93A299" w:themeColor="accent1"/>
      </w:rPr>
      <mc:AlternateContent>
        <mc:Choice Requires="wps">
          <w:drawing>
            <wp:anchor distT="0" distB="0" distL="114300" distR="114300" simplePos="0" relativeHeight="251664384" behindDoc="1" locked="0" layoutInCell="1" allowOverlap="1" wp14:anchorId="4FE195CB" wp14:editId="1C3C74D3">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A38EF2" w14:textId="77777777" w:rsidR="00153799" w:rsidRDefault="00153799"/>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FE195CB" id="Bkgd: 2" o:spid="_x0000_s1028"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IiNZSc9AgAA3wQAAA4A&#10;AAAAAAAAAAAAAAAALgIAAGRycy9lMm9Eb2MueG1sUEsBAi0AFAAGAAgAAAAhAArDL63gAAAABwEA&#10;AA8AAAAAAAAAAAAAAAAAlwQAAGRycy9kb3ducmV2LnhtbFBLBQYAAAAABAAEAPMAAACkBQAAAAA=&#10;" stroked="f" strokeweight="2pt">
              <v:fill opacity="54484f"/>
              <v:textbox inset="2.53903mm,1.2695mm,2.53903mm,1.2695mm">
                <w:txbxContent>
                  <w:p w14:paraId="1EA38EF2" w14:textId="77777777" w:rsidR="00153799" w:rsidRDefault="00153799"/>
                </w:txbxContent>
              </v:textbox>
              <w10:wrap anchorx="margin" anchory="margin"/>
            </v:rect>
          </w:pict>
        </mc:Fallback>
      </mc:AlternateContent>
    </w:r>
    <w:r w:rsidR="00E01243">
      <w:rPr>
        <w:noProof/>
        <w:color w:val="93A299" w:themeColor="accent1"/>
      </w:rPr>
      <mc:AlternateContent>
        <mc:Choice Requires="wps">
          <w:drawing>
            <wp:anchor distT="0" distB="0" distL="114300" distR="114300" simplePos="0" relativeHeight="251665408" behindDoc="1" locked="0" layoutInCell="1" allowOverlap="1" wp14:anchorId="565A8197" wp14:editId="692A6DDF">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B75EF" w14:textId="77777777" w:rsidR="00153799" w:rsidRDefault="00153799"/>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65A8197" id="Bkgd: 3" o:spid="_x0000_s1029"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" stroked="f" strokeweight=".5pt">
              <v:stroke linestyle="thinThin"/>
              <v:textbox inset="2.53903mm,1.2695mm,2.53903mm,1.2695mm">
                <w:txbxContent>
                  <w:p w14:paraId="024B75EF" w14:textId="77777777" w:rsidR="00153799" w:rsidRDefault="00153799"/>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AA3B2" w14:textId="77777777" w:rsidR="00B6488E" w:rsidRDefault="00B6488E">
      <w:r>
        <w:separator/>
      </w:r>
    </w:p>
  </w:footnote>
  <w:footnote w:type="continuationSeparator" w:id="0">
    <w:p w14:paraId="4DE2EC8F" w14:textId="77777777" w:rsidR="00B6488E" w:rsidRDefault="00B6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7E1C" w14:textId="77777777" w:rsidR="00153799" w:rsidRDefault="00E01243">
    <w:pPr>
      <w:pStyle w:val="Header"/>
    </w:pPr>
    <w:r>
      <w:rPr>
        <w:noProof/>
        <w:color w:val="93A299" w:themeColor="accent1"/>
      </w:rPr>
      <mc:AlternateContent>
        <mc:Choice Requires="wps">
          <w:drawing>
            <wp:anchor distT="0" distB="0" distL="114300" distR="114300" simplePos="0" relativeHeight="251659264" behindDoc="1" locked="0" layoutInCell="1" allowOverlap="1" wp14:anchorId="1BC5F30F" wp14:editId="140A4145">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5FDD781E"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6876BE18" wp14:editId="2E678A3E">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3D7C670"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52F3919" wp14:editId="0FAE665A">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AE28A7A"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4">
    <w:nsid w:val="4F356065"/>
    <w:multiLevelType w:val="hybridMultilevel"/>
    <w:tmpl w:val="91BC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7">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8">
    <w:nsid w:val="7A2C2D2D"/>
    <w:multiLevelType w:val="hybridMultilevel"/>
    <w:tmpl w:val="D5C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D3"/>
    <w:rsid w:val="00153799"/>
    <w:rsid w:val="001B6977"/>
    <w:rsid w:val="00273C0C"/>
    <w:rsid w:val="003605D3"/>
    <w:rsid w:val="00470C0B"/>
    <w:rsid w:val="006239FE"/>
    <w:rsid w:val="00652C91"/>
    <w:rsid w:val="007A043E"/>
    <w:rsid w:val="007A5517"/>
    <w:rsid w:val="007F4DE9"/>
    <w:rsid w:val="009352D0"/>
    <w:rsid w:val="00957D58"/>
    <w:rsid w:val="00A640F1"/>
    <w:rsid w:val="00AA0035"/>
    <w:rsid w:val="00AA100C"/>
    <w:rsid w:val="00B6155D"/>
    <w:rsid w:val="00B6488E"/>
    <w:rsid w:val="00D43A71"/>
    <w:rsid w:val="00D64C82"/>
    <w:rsid w:val="00DB25C6"/>
    <w:rsid w:val="00E01243"/>
    <w:rsid w:val="00EA1233"/>
    <w:rsid w:val="00EB18CF"/>
    <w:rsid w:val="00EB4951"/>
    <w:rsid w:val="00EE41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1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rFonts w:eastAsiaTheme="minorEastAsia"/>
      <w:b/>
      <w:bCs/>
      <w:smallCaps/>
      <w:color w:val="564B3C" w:themeColor="text2"/>
      <w:spacing w:val="6"/>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1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rFonts w:eastAsiaTheme="minorEastAsia"/>
      <w:b/>
      <w:bCs/>
      <w:smallCaps/>
      <w:color w:val="564B3C" w:themeColor="text2"/>
      <w:spacing w:val="6"/>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688414848">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287813338">
      <w:bodyDiv w:val="1"/>
      <w:marLeft w:val="0"/>
      <w:marRight w:val="0"/>
      <w:marTop w:val="0"/>
      <w:marBottom w:val="0"/>
      <w:divBdr>
        <w:top w:val="none" w:sz="0" w:space="0" w:color="auto"/>
        <w:left w:val="none" w:sz="0" w:space="0" w:color="auto"/>
        <w:bottom w:val="none" w:sz="0" w:space="0" w:color="auto"/>
        <w:right w:val="none" w:sz="0" w:space="0" w:color="auto"/>
      </w:divBdr>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a\Application%20Data\Microsoft\Templates\ApothecaryLetter(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2018-03-08T08:00:00+00:00</MeetingDate>
    <ReleaseDate xmlns="d2749cae-3b09-4902-b2fe-48dfe8b9c04c">2018-02-26T08:00:00+00:00</ReleaseDat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11D93-8F1D-48C6-B1F2-2C02594CF54C}"/>
</file>

<file path=customXml/itemProps3.xml><?xml version="1.0" encoding="utf-8"?>
<ds:datastoreItem xmlns:ds="http://schemas.openxmlformats.org/officeDocument/2006/customXml" ds:itemID="{5C6FACA9-64AA-474D-B2E9-A8E0BFD0C0D3}">
  <ds:schemaRefs>
    <ds:schemaRef ds:uri="http://schemas.openxmlformats.org/officeDocument/2006/bibliography"/>
  </ds:schemaRefs>
</ds:datastoreItem>
</file>

<file path=customXml/itemProps4.xml><?xml version="1.0" encoding="utf-8"?>
<ds:datastoreItem xmlns:ds="http://schemas.openxmlformats.org/officeDocument/2006/customXml" ds:itemID="{B37A5079-2466-4127-B461-F276B1426091}"/>
</file>

<file path=customXml/itemProps5.xml><?xml version="1.0" encoding="utf-8"?>
<ds:datastoreItem xmlns:ds="http://schemas.openxmlformats.org/officeDocument/2006/customXml" ds:itemID="{A35009C4-B8A0-4114-9553-A2EDC06A0A01}"/>
</file>

<file path=docProps/app.xml><?xml version="1.0" encoding="utf-8"?>
<Properties xmlns="http://schemas.openxmlformats.org/officeDocument/2006/extended-properties" xmlns:vt="http://schemas.openxmlformats.org/officeDocument/2006/docPropsVTypes">
  <Template>ApothecaryLetter(2)</Template>
  <TotalTime>9</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Low Income Oversight Board</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Zaida Amaya</dc:creator>
  <cp:lastModifiedBy>Zaida Amaya</cp:lastModifiedBy>
  <cp:revision>2</cp:revision>
  <dcterms:created xsi:type="dcterms:W3CDTF">2018-02-21T18:49:00Z</dcterms:created>
  <dcterms:modified xsi:type="dcterms:W3CDTF">2018-02-21T18:49:00Z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ContentTypeId">
    <vt:lpwstr>0x010100FF3DADF49424734DB6BAE4E8EDF84CCB</vt:lpwstr>
  </property>
</Properties>
</file>