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46725" w14:textId="5ADDF7F8" w:rsidR="00F142B1" w:rsidRPr="005F21EA" w:rsidRDefault="00D35DCC" w:rsidP="00F142B1">
      <w:pPr>
        <w:contextualSpacing/>
        <w:jc w:val="center"/>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Low Income Energy Assistance Program</w:t>
      </w:r>
      <w:r w:rsidR="007704C0">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Subcommittee Meeting</w:t>
      </w:r>
      <w:r w:rsidR="007434CB" w:rsidRPr="005F21EA">
        <w:rPr>
          <w:color w:val="948A54" w:themeColor="background2"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LIOB</w:t>
      </w:r>
    </w:p>
    <w:p w14:paraId="15B5F05A" w14:textId="449104F4" w:rsidR="00F142B1" w:rsidRPr="005F21EA" w:rsidRDefault="00D35DCC" w:rsidP="00F142B1">
      <w:pPr>
        <w:contextualSpacing/>
        <w:jc w:val="center"/>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1EA">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November 13</w:t>
      </w:r>
      <w:r w:rsidRPr="005F21EA">
        <w:rPr>
          <w:sz w:val="32"/>
          <w:szCs w:val="3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5F21EA">
        <w:rPr>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2018</w:t>
      </w:r>
    </w:p>
    <w:p w14:paraId="283F1DEF" w14:textId="42422B6B" w:rsidR="00F142B1" w:rsidRPr="00F142B1"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California Public Utilities Commiss</w:t>
      </w:r>
      <w:r>
        <w:rPr>
          <w:rFonts w:ascii="Garamond" w:eastAsia="Garamond" w:hAnsi="Garamond" w:cs="Garamond"/>
          <w:b/>
          <w:color w:val="000000"/>
          <w:spacing w:val="1"/>
          <w14:textFill>
            <w14:solidFill>
              <w14:srgbClr w14:val="000000">
                <w14:lumMod w14:val="65000"/>
              </w14:srgbClr>
            </w14:solidFill>
          </w14:textFill>
        </w:rPr>
        <w:t>ion</w:t>
      </w:r>
    </w:p>
    <w:p w14:paraId="197A7494" w14:textId="7A36D8DF" w:rsidR="00D35DCC" w:rsidRDefault="00F142B1" w:rsidP="00F142B1">
      <w:pPr>
        <w:contextualSpacing/>
        <w:jc w:val="center"/>
        <w:rPr>
          <w:rFonts w:ascii="Garamond" w:eastAsia="Garamond" w:hAnsi="Garamond" w:cs="Garamond"/>
          <w:b/>
          <w:color w:val="000000"/>
          <w:spacing w:val="1"/>
          <w14:textFill>
            <w14:solidFill>
              <w14:srgbClr w14:val="000000">
                <w14:lumMod w14:val="65000"/>
              </w14:srgbClr>
            </w14:solidFill>
          </w14:textFill>
        </w:rPr>
      </w:pPr>
      <w:r w:rsidRPr="00F142B1">
        <w:rPr>
          <w:rFonts w:ascii="Garamond" w:eastAsia="Garamond" w:hAnsi="Garamond" w:cs="Garamond"/>
          <w:b/>
          <w:color w:val="000000"/>
          <w:spacing w:val="1"/>
          <w14:textFill>
            <w14:solidFill>
              <w14:srgbClr w14:val="000000">
                <w14:lumMod w14:val="65000"/>
              </w14:srgbClr>
            </w14:solidFill>
          </w14:textFill>
        </w:rPr>
        <w:t xml:space="preserve">505 Van Ness Ave. </w:t>
      </w:r>
      <w:r w:rsidR="00D35DCC">
        <w:rPr>
          <w:rFonts w:ascii="Garamond" w:eastAsia="Garamond" w:hAnsi="Garamond" w:cs="Garamond"/>
          <w:b/>
          <w:color w:val="000000"/>
          <w:spacing w:val="1"/>
          <w14:textFill>
            <w14:solidFill>
              <w14:srgbClr w14:val="000000">
                <w14:lumMod w14:val="65000"/>
              </w14:srgbClr>
            </w14:solidFill>
          </w14:textFill>
        </w:rPr>
        <w:t>Hearing Room D</w:t>
      </w:r>
    </w:p>
    <w:p w14:paraId="7FD2748C" w14:textId="1D171482" w:rsidR="00F142B1" w:rsidRPr="00EE30DB" w:rsidRDefault="00F142B1" w:rsidP="00F142B1">
      <w:pPr>
        <w:contextualSpacing/>
        <w:jc w:val="center"/>
        <w:rPr>
          <w:rFonts w:ascii="Garamond" w:eastAsia="Garamond" w:hAnsi="Garamond" w:cs="Garamond"/>
          <w:b/>
          <w:spacing w:val="1"/>
          <w:lang w:val="es-SV"/>
        </w:rPr>
      </w:pPr>
      <w:r w:rsidRPr="00EE30DB">
        <w:rPr>
          <w:rFonts w:ascii="Garamond" w:eastAsia="Garamond" w:hAnsi="Garamond" w:cs="Garamond"/>
          <w:b/>
          <w:color w:val="000000"/>
          <w:spacing w:val="1"/>
          <w:lang w:val="es-SV"/>
          <w14:textFill>
            <w14:solidFill>
              <w14:srgbClr w14:val="000000">
                <w14:lumMod w14:val="65000"/>
              </w14:srgbClr>
            </w14:solidFill>
          </w14:textFill>
        </w:rPr>
        <w:t xml:space="preserve">San Francisco, CA </w:t>
      </w:r>
    </w:p>
    <w:p w14:paraId="47CE267B" w14:textId="77777777" w:rsidR="00F142B1" w:rsidRPr="00F142B1" w:rsidRDefault="007A6A24" w:rsidP="00F142B1">
      <w:pPr>
        <w:contextualSpacing/>
        <w:jc w:val="center"/>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 w:history="1">
        <w:r w:rsidR="00F142B1" w:rsidRPr="00F142B1">
          <w:rPr>
            <w:rStyle w:val="Hyperlink"/>
            <w:rFonts w:ascii="Garamond" w:hAnsi="Garamond"/>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www.liob.org</w:t>
        </w:r>
      </w:hyperlink>
      <w:r w:rsidR="00F142B1" w:rsidRPr="00F142B1">
        <w:rPr>
          <w:rFonts w:ascii="Garamond" w:hAnsi="Garamond"/>
          <w:color w:val="000000" w:themeColor="text1"/>
          <w:lang w:val="es-SV"/>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5902FFC" w14:textId="77777777" w:rsidR="00D35DCC" w:rsidRPr="00EE30DB" w:rsidRDefault="00D35DCC" w:rsidP="00593A18">
      <w:pPr>
        <w:jc w:val="center"/>
        <w:rPr>
          <w:rFonts w:ascii="Cambria" w:hAnsi="Cambria"/>
          <w:sz w:val="23"/>
          <w:szCs w:val="23"/>
          <w:lang w:val="es-SV"/>
        </w:rPr>
      </w:pPr>
    </w:p>
    <w:p w14:paraId="1BF40F3D" w14:textId="0A77EB72" w:rsidR="00593A18" w:rsidRPr="004D1F98" w:rsidRDefault="00760B65" w:rsidP="00593A18">
      <w:pPr>
        <w:jc w:val="center"/>
        <w:rPr>
          <w:rFonts w:ascii="Cambria" w:hAnsi="Cambria"/>
          <w:sz w:val="23"/>
          <w:szCs w:val="23"/>
        </w:rPr>
      </w:pPr>
      <w:r>
        <w:rPr>
          <w:rFonts w:ascii="Cambria" w:hAnsi="Cambria"/>
          <w:sz w:val="23"/>
          <w:szCs w:val="23"/>
        </w:rPr>
        <w:t>1</w:t>
      </w:r>
      <w:r w:rsidR="00D35DCC">
        <w:rPr>
          <w:rFonts w:ascii="Cambria" w:hAnsi="Cambria"/>
          <w:sz w:val="23"/>
          <w:szCs w:val="23"/>
        </w:rPr>
        <w:t>:30p</w:t>
      </w:r>
      <w:r w:rsidR="00622C5F" w:rsidRPr="004D1F98">
        <w:rPr>
          <w:rFonts w:ascii="Cambria" w:hAnsi="Cambria"/>
          <w:sz w:val="23"/>
          <w:szCs w:val="23"/>
        </w:rPr>
        <w:t>m -</w:t>
      </w:r>
      <w:r w:rsidR="00D35DCC">
        <w:rPr>
          <w:rFonts w:ascii="Cambria" w:hAnsi="Cambria"/>
          <w:sz w:val="23"/>
          <w:szCs w:val="23"/>
        </w:rPr>
        <w:t>4</w:t>
      </w:r>
      <w:r w:rsidR="00593A18" w:rsidRPr="004D1F98">
        <w:rPr>
          <w:rFonts w:ascii="Cambria" w:hAnsi="Cambria"/>
          <w:sz w:val="23"/>
          <w:szCs w:val="23"/>
        </w:rPr>
        <w:t>:</w:t>
      </w:r>
      <w:r w:rsidR="005C005C">
        <w:rPr>
          <w:rFonts w:ascii="Cambria" w:hAnsi="Cambria"/>
          <w:sz w:val="23"/>
          <w:szCs w:val="23"/>
        </w:rPr>
        <w:t>3</w:t>
      </w:r>
      <w:r w:rsidR="00593A18" w:rsidRPr="004D1F98">
        <w:rPr>
          <w:rFonts w:ascii="Cambria" w:hAnsi="Cambria"/>
          <w:sz w:val="23"/>
          <w:szCs w:val="23"/>
        </w:rPr>
        <w:t>0pm</w:t>
      </w:r>
    </w:p>
    <w:p w14:paraId="7CF96ADA" w14:textId="19F582D9" w:rsidR="00593A18" w:rsidRPr="004D1F98" w:rsidRDefault="00593A18" w:rsidP="00593A18">
      <w:pPr>
        <w:jc w:val="center"/>
        <w:rPr>
          <w:rFonts w:ascii="Cambria" w:hAnsi="Cambria"/>
          <w:sz w:val="23"/>
          <w:szCs w:val="23"/>
        </w:rPr>
      </w:pPr>
      <w:r w:rsidRPr="004D1F98">
        <w:rPr>
          <w:rFonts w:ascii="Cambria" w:hAnsi="Cambria"/>
          <w:sz w:val="23"/>
          <w:szCs w:val="23"/>
        </w:rPr>
        <w:t xml:space="preserve">Call </w:t>
      </w:r>
      <w:r w:rsidR="00C312DB">
        <w:rPr>
          <w:rFonts w:ascii="Cambria" w:hAnsi="Cambria"/>
          <w:sz w:val="23"/>
          <w:szCs w:val="23"/>
        </w:rPr>
        <w:t>–</w:t>
      </w:r>
      <w:r w:rsidRPr="004D1F98">
        <w:rPr>
          <w:rFonts w:ascii="Cambria" w:hAnsi="Cambria"/>
          <w:sz w:val="23"/>
          <w:szCs w:val="23"/>
        </w:rPr>
        <w:t xml:space="preserve"> In</w:t>
      </w:r>
      <w:r w:rsidR="00C312DB">
        <w:rPr>
          <w:rFonts w:ascii="Cambria" w:hAnsi="Cambria"/>
          <w:sz w:val="23"/>
          <w:szCs w:val="23"/>
        </w:rPr>
        <w:t xml:space="preserve"> Number</w:t>
      </w:r>
      <w:r w:rsidR="00853758" w:rsidRPr="00853758">
        <w:rPr>
          <w:rFonts w:ascii="Cambria" w:hAnsi="Cambria"/>
          <w:sz w:val="23"/>
          <w:szCs w:val="23"/>
        </w:rPr>
        <w:t xml:space="preserve"> </w:t>
      </w:r>
      <w:r w:rsidR="00853758">
        <w:rPr>
          <w:rFonts w:ascii="Cambria" w:hAnsi="Cambria"/>
          <w:sz w:val="23"/>
          <w:szCs w:val="23"/>
        </w:rPr>
        <w:t xml:space="preserve">1- </w:t>
      </w:r>
      <w:r w:rsidR="00853758" w:rsidRPr="00853758">
        <w:rPr>
          <w:rFonts w:ascii="Cambria" w:hAnsi="Cambria"/>
          <w:sz w:val="23"/>
          <w:szCs w:val="23"/>
        </w:rPr>
        <w:t>866 630 5989</w:t>
      </w:r>
      <w:r w:rsidR="00C312DB">
        <w:rPr>
          <w:rFonts w:ascii="Cambria" w:hAnsi="Cambria"/>
          <w:sz w:val="23"/>
          <w:szCs w:val="23"/>
        </w:rPr>
        <w:t xml:space="preserve"> </w:t>
      </w:r>
      <w:r w:rsidRPr="004D1F98">
        <w:rPr>
          <w:rFonts w:ascii="Cambria" w:hAnsi="Cambria"/>
          <w:sz w:val="23"/>
          <w:szCs w:val="23"/>
        </w:rPr>
        <w:t xml:space="preserve">Participant Code </w:t>
      </w:r>
      <w:r w:rsidR="00931866">
        <w:rPr>
          <w:rFonts w:ascii="Cambria" w:hAnsi="Cambria"/>
          <w:sz w:val="23"/>
          <w:szCs w:val="23"/>
        </w:rPr>
        <w:t>3362110</w:t>
      </w:r>
      <w:r w:rsidRPr="004D1F98">
        <w:rPr>
          <w:rFonts w:ascii="Cambria" w:hAnsi="Cambria"/>
          <w:sz w:val="23"/>
          <w:szCs w:val="23"/>
        </w:rPr>
        <w:t>#</w:t>
      </w:r>
    </w:p>
    <w:p w14:paraId="07852948" w14:textId="77777777" w:rsidR="00593A18" w:rsidRPr="004D1F98" w:rsidRDefault="00593A18" w:rsidP="00593A18">
      <w:pPr>
        <w:autoSpaceDE w:val="0"/>
        <w:autoSpaceDN w:val="0"/>
        <w:adjustRightInd w:val="0"/>
        <w:rPr>
          <w:rFonts w:ascii="Cambria" w:hAnsi="Cambria"/>
          <w:sz w:val="23"/>
          <w:szCs w:val="23"/>
        </w:rPr>
      </w:pPr>
    </w:p>
    <w:p w14:paraId="6EC32155" w14:textId="572ACD33" w:rsidR="00B0081D" w:rsidRDefault="00916155" w:rsidP="007434CB">
      <w:pPr>
        <w:overflowPunct w:val="0"/>
        <w:autoSpaceDE w:val="0"/>
        <w:autoSpaceDN w:val="0"/>
        <w:adjustRightInd w:val="0"/>
        <w:spacing w:after="80"/>
        <w:ind w:left="1080"/>
        <w:jc w:val="center"/>
        <w:textAlignment w:val="baseline"/>
        <w:rPr>
          <w:rFonts w:ascii="Cambria" w:hAnsi="Cambria"/>
          <w:sz w:val="23"/>
          <w:szCs w:val="23"/>
        </w:rPr>
      </w:pPr>
      <w:r w:rsidRPr="004D1F98">
        <w:rPr>
          <w:rFonts w:ascii="Cambria" w:hAnsi="Cambria"/>
          <w:sz w:val="23"/>
          <w:szCs w:val="23"/>
        </w:rPr>
        <w:t>Members</w:t>
      </w:r>
      <w:r w:rsidR="00B51BFA" w:rsidRPr="004D1F98">
        <w:rPr>
          <w:rFonts w:ascii="Cambria" w:hAnsi="Cambria"/>
          <w:sz w:val="23"/>
          <w:szCs w:val="23"/>
        </w:rPr>
        <w:t xml:space="preserve"> </w:t>
      </w:r>
      <w:r w:rsidR="00915A8E" w:rsidRPr="004D1F98">
        <w:rPr>
          <w:rFonts w:ascii="Cambria" w:hAnsi="Cambria"/>
          <w:sz w:val="23"/>
          <w:szCs w:val="23"/>
        </w:rPr>
        <w:t xml:space="preserve">of the </w:t>
      </w:r>
      <w:r w:rsidR="00B0081D" w:rsidRPr="00B0081D">
        <w:rPr>
          <w:rFonts w:ascii="Cambria" w:hAnsi="Cambria"/>
          <w:sz w:val="23"/>
          <w:szCs w:val="23"/>
        </w:rPr>
        <w:t>Low Income Energy Assistance Program</w:t>
      </w:r>
      <w:r w:rsidR="00EF7854">
        <w:rPr>
          <w:rFonts w:ascii="Cambria" w:hAnsi="Cambria"/>
          <w:sz w:val="23"/>
          <w:szCs w:val="23"/>
        </w:rPr>
        <w:t>s</w:t>
      </w:r>
      <w:r w:rsidR="00B0081D" w:rsidRPr="00B0081D">
        <w:rPr>
          <w:rFonts w:ascii="Cambria" w:hAnsi="Cambria"/>
          <w:sz w:val="23"/>
          <w:szCs w:val="23"/>
        </w:rPr>
        <w:t xml:space="preserve"> </w:t>
      </w:r>
      <w:r w:rsidR="00B0081D">
        <w:rPr>
          <w:rFonts w:ascii="Cambria" w:hAnsi="Cambria"/>
          <w:sz w:val="23"/>
          <w:szCs w:val="23"/>
        </w:rPr>
        <w:t>Subcommittee:</w:t>
      </w:r>
    </w:p>
    <w:p w14:paraId="477663DA" w14:textId="5B7B752A" w:rsidR="005F21EA" w:rsidRDefault="007434CB" w:rsidP="00B0081D">
      <w:pPr>
        <w:overflowPunct w:val="0"/>
        <w:autoSpaceDE w:val="0"/>
        <w:autoSpaceDN w:val="0"/>
        <w:adjustRightInd w:val="0"/>
        <w:spacing w:after="80"/>
        <w:ind w:left="1080"/>
        <w:jc w:val="center"/>
        <w:textAlignment w:val="baseline"/>
        <w:rPr>
          <w:rFonts w:ascii="Cambria" w:hAnsi="Cambria"/>
          <w:sz w:val="23"/>
          <w:szCs w:val="23"/>
        </w:rPr>
      </w:pPr>
      <w:r>
        <w:rPr>
          <w:rFonts w:ascii="Cambria" w:hAnsi="Cambria"/>
          <w:sz w:val="23"/>
          <w:szCs w:val="23"/>
        </w:rPr>
        <w:t xml:space="preserve">Robert </w:t>
      </w:r>
      <w:r w:rsidR="00B0081D" w:rsidRPr="00B0081D">
        <w:rPr>
          <w:rFonts w:ascii="Cambria" w:hAnsi="Cambria"/>
          <w:sz w:val="23"/>
          <w:szCs w:val="23"/>
        </w:rPr>
        <w:t xml:space="preserve">Castaneda, </w:t>
      </w:r>
      <w:r>
        <w:rPr>
          <w:rFonts w:ascii="Cambria" w:hAnsi="Cambria"/>
          <w:sz w:val="23"/>
          <w:szCs w:val="23"/>
        </w:rPr>
        <w:t xml:space="preserve">Patricia </w:t>
      </w:r>
      <w:r w:rsidR="00B0081D" w:rsidRPr="00B0081D">
        <w:rPr>
          <w:rFonts w:ascii="Cambria" w:hAnsi="Cambria"/>
          <w:sz w:val="23"/>
          <w:szCs w:val="23"/>
        </w:rPr>
        <w:t>Watts</w:t>
      </w:r>
      <w:r w:rsidR="00B0081D">
        <w:rPr>
          <w:rFonts w:ascii="Cambria" w:hAnsi="Cambria"/>
          <w:sz w:val="23"/>
          <w:szCs w:val="23"/>
        </w:rPr>
        <w:t>,</w:t>
      </w:r>
      <w:r w:rsidR="00B0081D" w:rsidRPr="00B0081D">
        <w:rPr>
          <w:rFonts w:ascii="Cambria" w:hAnsi="Cambria"/>
          <w:sz w:val="23"/>
          <w:szCs w:val="23"/>
        </w:rPr>
        <w:t xml:space="preserve"> </w:t>
      </w:r>
      <w:r>
        <w:rPr>
          <w:rFonts w:ascii="Cambria" w:hAnsi="Cambria"/>
          <w:sz w:val="23"/>
          <w:szCs w:val="23"/>
        </w:rPr>
        <w:t xml:space="preserve">Maria </w:t>
      </w:r>
      <w:r w:rsidR="00B0081D" w:rsidRPr="00B0081D">
        <w:rPr>
          <w:rFonts w:ascii="Cambria" w:hAnsi="Cambria"/>
          <w:sz w:val="23"/>
          <w:szCs w:val="23"/>
        </w:rPr>
        <w:t>Stamas</w:t>
      </w:r>
      <w:r w:rsidR="00043464">
        <w:rPr>
          <w:rFonts w:ascii="Cambria" w:hAnsi="Cambria"/>
          <w:sz w:val="23"/>
          <w:szCs w:val="23"/>
        </w:rPr>
        <w:t xml:space="preserve">, </w:t>
      </w:r>
      <w:r>
        <w:rPr>
          <w:rFonts w:ascii="Cambria" w:hAnsi="Cambria"/>
          <w:sz w:val="23"/>
          <w:szCs w:val="23"/>
        </w:rPr>
        <w:t xml:space="preserve">Marlene </w:t>
      </w:r>
      <w:r w:rsidR="00D35DCC">
        <w:rPr>
          <w:rFonts w:ascii="Cambria" w:hAnsi="Cambria"/>
          <w:sz w:val="23"/>
          <w:szCs w:val="23"/>
        </w:rPr>
        <w:t>Murphy</w:t>
      </w:r>
      <w:r w:rsidR="00EE30DB">
        <w:rPr>
          <w:rFonts w:ascii="Cambria" w:hAnsi="Cambria"/>
          <w:sz w:val="23"/>
          <w:szCs w:val="23"/>
        </w:rPr>
        <w:t>-</w:t>
      </w:r>
      <w:r w:rsidR="00D35DCC">
        <w:rPr>
          <w:rFonts w:ascii="Cambria" w:hAnsi="Cambria"/>
          <w:sz w:val="23"/>
          <w:szCs w:val="23"/>
        </w:rPr>
        <w:t>Rocha</w:t>
      </w:r>
      <w:r w:rsidR="00881BF5">
        <w:rPr>
          <w:rFonts w:ascii="Cambria" w:hAnsi="Cambria"/>
          <w:sz w:val="23"/>
          <w:szCs w:val="23"/>
        </w:rPr>
        <w:t>,</w:t>
      </w:r>
      <w:r w:rsidR="003E7DD8" w:rsidRPr="003E7DD8">
        <w:rPr>
          <w:rFonts w:ascii="Cambria" w:hAnsi="Cambria"/>
          <w:sz w:val="23"/>
          <w:szCs w:val="23"/>
        </w:rPr>
        <w:t xml:space="preserve"> </w:t>
      </w:r>
    </w:p>
    <w:p w14:paraId="4EE29C69" w14:textId="54C5E887" w:rsidR="00B0081D" w:rsidRPr="00B0081D" w:rsidRDefault="00881BF5" w:rsidP="00B0081D">
      <w:pPr>
        <w:overflowPunct w:val="0"/>
        <w:autoSpaceDE w:val="0"/>
        <w:autoSpaceDN w:val="0"/>
        <w:adjustRightInd w:val="0"/>
        <w:spacing w:after="80"/>
        <w:ind w:left="1080"/>
        <w:jc w:val="center"/>
        <w:textAlignment w:val="baseline"/>
        <w:rPr>
          <w:rFonts w:ascii="Cambria" w:hAnsi="Cambria"/>
          <w:sz w:val="23"/>
          <w:szCs w:val="23"/>
        </w:rPr>
      </w:pPr>
      <w:r>
        <w:rPr>
          <w:rFonts w:ascii="Cambria" w:hAnsi="Cambria"/>
          <w:sz w:val="23"/>
          <w:szCs w:val="23"/>
        </w:rPr>
        <w:t xml:space="preserve">Jason </w:t>
      </w:r>
      <w:r w:rsidRPr="00B0081D">
        <w:rPr>
          <w:rFonts w:ascii="Cambria" w:hAnsi="Cambria"/>
          <w:sz w:val="23"/>
          <w:szCs w:val="23"/>
        </w:rPr>
        <w:t>Wimbley</w:t>
      </w:r>
      <w:r>
        <w:rPr>
          <w:rFonts w:ascii="Cambria" w:hAnsi="Cambria"/>
          <w:sz w:val="23"/>
          <w:szCs w:val="23"/>
        </w:rPr>
        <w:t xml:space="preserve"> and </w:t>
      </w:r>
      <w:r w:rsidR="003E7DD8">
        <w:rPr>
          <w:rFonts w:ascii="Cambria" w:hAnsi="Cambria"/>
          <w:sz w:val="23"/>
          <w:szCs w:val="23"/>
        </w:rPr>
        <w:t xml:space="preserve">Larry </w:t>
      </w:r>
      <w:r w:rsidR="003E7DD8" w:rsidRPr="00B0081D">
        <w:rPr>
          <w:rFonts w:ascii="Cambria" w:hAnsi="Cambria"/>
          <w:sz w:val="23"/>
          <w:szCs w:val="23"/>
        </w:rPr>
        <w:t>Gross</w:t>
      </w:r>
    </w:p>
    <w:p w14:paraId="31849F9B" w14:textId="032BA9AF" w:rsidR="0011373C" w:rsidRPr="00C312DB" w:rsidRDefault="003E7DD8" w:rsidP="00593A18">
      <w:pPr>
        <w:jc w:val="center"/>
        <w:rPr>
          <w:rFonts w:ascii="Arial Rounded MT Bold" w:hAnsi="Arial Rounded MT Bold"/>
          <w:b/>
          <w:sz w:val="24"/>
          <w:szCs w:val="24"/>
        </w:rPr>
      </w:pPr>
      <w:r>
        <w:rPr>
          <w:rFonts w:ascii="Arial Rounded MT Bold" w:hAnsi="Arial Rounded MT Bold"/>
          <w:b/>
          <w:sz w:val="24"/>
          <w:szCs w:val="24"/>
        </w:rPr>
        <w:t xml:space="preserve">Alternate </w:t>
      </w:r>
      <w:r w:rsidR="00987B08" w:rsidRPr="00C312DB">
        <w:rPr>
          <w:rFonts w:ascii="Arial Rounded MT Bold" w:hAnsi="Arial Rounded MT Bold"/>
          <w:b/>
          <w:sz w:val="24"/>
          <w:szCs w:val="24"/>
        </w:rPr>
        <w:t>P</w:t>
      </w:r>
      <w:r w:rsidR="00490E8D" w:rsidRPr="00C312DB">
        <w:rPr>
          <w:rFonts w:ascii="Arial Rounded MT Bold" w:hAnsi="Arial Rounded MT Bold"/>
          <w:b/>
          <w:sz w:val="24"/>
          <w:szCs w:val="24"/>
        </w:rPr>
        <w:t>ublic Locatio</w:t>
      </w:r>
      <w:r w:rsidR="00C312DB" w:rsidRPr="00C312DB">
        <w:rPr>
          <w:rFonts w:ascii="Arial Rounded MT Bold" w:hAnsi="Arial Rounded MT Bold"/>
          <w:b/>
          <w:sz w:val="24"/>
          <w:szCs w:val="24"/>
        </w:rPr>
        <w:t>n</w:t>
      </w:r>
      <w:r w:rsidR="00490E8D" w:rsidRPr="00C312DB">
        <w:rPr>
          <w:rFonts w:ascii="Arial Rounded MT Bold" w:hAnsi="Arial Rounded MT Bold"/>
          <w:b/>
          <w:sz w:val="24"/>
          <w:szCs w:val="24"/>
        </w:rPr>
        <w:t>:</w:t>
      </w:r>
    </w:p>
    <w:tbl>
      <w:tblPr>
        <w:tblStyle w:val="TableGrid"/>
        <w:tblW w:w="3192" w:type="dxa"/>
        <w:tblInd w:w="3077" w:type="dxa"/>
        <w:tblLook w:val="04A0" w:firstRow="1" w:lastRow="0" w:firstColumn="1" w:lastColumn="0" w:noHBand="0" w:noVBand="1"/>
      </w:tblPr>
      <w:tblGrid>
        <w:gridCol w:w="3192"/>
      </w:tblGrid>
      <w:tr w:rsidR="003E7DD8" w14:paraId="013F8CAD" w14:textId="77777777" w:rsidTr="003E7DD8">
        <w:tc>
          <w:tcPr>
            <w:tcW w:w="3192" w:type="dxa"/>
          </w:tcPr>
          <w:p w14:paraId="6ACF3D31" w14:textId="77777777" w:rsidR="003E7DD8" w:rsidRPr="00BB443D" w:rsidRDefault="003E7DD8" w:rsidP="00EE30DB">
            <w:pPr>
              <w:jc w:val="center"/>
              <w:rPr>
                <w:rFonts w:ascii="Cambria" w:hAnsi="Cambria"/>
                <w:b/>
                <w:i/>
                <w:sz w:val="20"/>
                <w:szCs w:val="20"/>
              </w:rPr>
            </w:pPr>
            <w:r w:rsidRPr="00BB443D">
              <w:rPr>
                <w:rFonts w:ascii="Cambria" w:hAnsi="Cambria"/>
                <w:b/>
                <w:i/>
                <w:sz w:val="20"/>
                <w:szCs w:val="20"/>
              </w:rPr>
              <w:t>Patricia Watts</w:t>
            </w:r>
          </w:p>
          <w:p w14:paraId="2B6B838D" w14:textId="77777777" w:rsidR="003E7DD8" w:rsidRPr="0095241A" w:rsidRDefault="003E7DD8" w:rsidP="00EE30DB">
            <w:pPr>
              <w:jc w:val="center"/>
              <w:rPr>
                <w:rFonts w:ascii="Cambria" w:hAnsi="Cambria"/>
                <w:sz w:val="20"/>
                <w:szCs w:val="20"/>
              </w:rPr>
            </w:pPr>
            <w:r w:rsidRPr="0095241A">
              <w:rPr>
                <w:rFonts w:ascii="Cambria" w:hAnsi="Cambria"/>
                <w:sz w:val="20"/>
                <w:szCs w:val="20"/>
              </w:rPr>
              <w:t>President/CEO</w:t>
            </w:r>
          </w:p>
          <w:p w14:paraId="56A290B6" w14:textId="77777777" w:rsidR="003E7DD8" w:rsidRPr="0095241A" w:rsidRDefault="003E7DD8" w:rsidP="00EE30DB">
            <w:pPr>
              <w:jc w:val="center"/>
              <w:rPr>
                <w:rFonts w:ascii="Cambria" w:hAnsi="Cambria"/>
                <w:sz w:val="20"/>
                <w:szCs w:val="20"/>
              </w:rPr>
            </w:pPr>
            <w:r w:rsidRPr="0095241A">
              <w:rPr>
                <w:rFonts w:ascii="Cambria" w:hAnsi="Cambria"/>
                <w:sz w:val="20"/>
                <w:szCs w:val="20"/>
              </w:rPr>
              <w:t>FCI Management</w:t>
            </w:r>
          </w:p>
          <w:p w14:paraId="359683D0" w14:textId="77777777" w:rsidR="003E7DD8" w:rsidRPr="0095241A" w:rsidRDefault="003E7DD8" w:rsidP="00EE30DB">
            <w:pPr>
              <w:jc w:val="center"/>
              <w:rPr>
                <w:rFonts w:ascii="Cambria" w:hAnsi="Cambria"/>
                <w:sz w:val="20"/>
                <w:szCs w:val="20"/>
              </w:rPr>
            </w:pPr>
            <w:r w:rsidRPr="0095241A">
              <w:rPr>
                <w:rFonts w:ascii="Cambria" w:hAnsi="Cambria"/>
                <w:sz w:val="20"/>
                <w:szCs w:val="20"/>
              </w:rPr>
              <w:t>3850 E Gilman St</w:t>
            </w:r>
          </w:p>
          <w:p w14:paraId="6A4B9967" w14:textId="77777777" w:rsidR="003E7DD8" w:rsidRPr="0095241A" w:rsidRDefault="003E7DD8" w:rsidP="00EE30DB">
            <w:pPr>
              <w:jc w:val="center"/>
              <w:rPr>
                <w:rFonts w:ascii="Cambria" w:hAnsi="Cambria"/>
                <w:sz w:val="20"/>
                <w:szCs w:val="20"/>
              </w:rPr>
            </w:pPr>
            <w:r w:rsidRPr="0095241A">
              <w:rPr>
                <w:rFonts w:ascii="Cambria" w:hAnsi="Cambria"/>
                <w:sz w:val="20"/>
                <w:szCs w:val="20"/>
              </w:rPr>
              <w:t>Long Beach, CA 90815</w:t>
            </w:r>
          </w:p>
          <w:p w14:paraId="680D0CD9" w14:textId="7148F243" w:rsidR="003E7DD8" w:rsidRDefault="003E7DD8" w:rsidP="00EE30DB">
            <w:pPr>
              <w:shd w:val="clear" w:color="auto" w:fill="FFFFFF"/>
              <w:jc w:val="center"/>
              <w:rPr>
                <w:rFonts w:ascii="Berlin Sans FB" w:hAnsi="Berlin Sans FB"/>
                <w:b/>
                <w:sz w:val="24"/>
                <w:szCs w:val="24"/>
              </w:rPr>
            </w:pPr>
          </w:p>
        </w:tc>
        <w:bookmarkStart w:id="0" w:name="_GoBack"/>
        <w:bookmarkEnd w:id="0"/>
      </w:tr>
    </w:tbl>
    <w:p w14:paraId="725E1C37" w14:textId="710922EA" w:rsidR="000651FB" w:rsidRDefault="00C201E9" w:rsidP="00C312DB">
      <w:pPr>
        <w:jc w:val="center"/>
        <w:rPr>
          <w:lang w:val="es-SV"/>
        </w:rPr>
      </w:pPr>
      <w:r>
        <w:rPr>
          <w:color w:val="7030A0"/>
          <w:sz w:val="36"/>
          <w:szCs w:val="36"/>
          <w:lang w:val="es-SV"/>
        </w:rPr>
        <w:t>A</w:t>
      </w:r>
      <w:r w:rsidRPr="003F21B9">
        <w:rPr>
          <w:color w:val="7030A0"/>
          <w:sz w:val="36"/>
          <w:szCs w:val="36"/>
          <w:lang w:val="es-SV"/>
        </w:rPr>
        <w:t>genda</w:t>
      </w:r>
    </w:p>
    <w:p w14:paraId="556E1877" w14:textId="77777777" w:rsidR="005F21EA" w:rsidRPr="005F21EA" w:rsidRDefault="005F21EA" w:rsidP="005F21EA">
      <w:pPr>
        <w:pStyle w:val="ListParagraph"/>
        <w:numPr>
          <w:ilvl w:val="0"/>
          <w:numId w:val="9"/>
        </w:numPr>
        <w:spacing w:after="0" w:line="240" w:lineRule="auto"/>
        <w:rPr>
          <w:sz w:val="21"/>
          <w:szCs w:val="21"/>
        </w:rPr>
      </w:pPr>
      <w:r w:rsidRPr="005F21EA">
        <w:rPr>
          <w:sz w:val="21"/>
          <w:szCs w:val="21"/>
        </w:rPr>
        <w:t>Introductions</w:t>
      </w:r>
    </w:p>
    <w:p w14:paraId="7BAD698A" w14:textId="77777777" w:rsidR="005F21EA" w:rsidRPr="005F21EA" w:rsidRDefault="005F21EA" w:rsidP="005F21EA">
      <w:pPr>
        <w:pStyle w:val="ListParagraph"/>
        <w:spacing w:after="0" w:line="240" w:lineRule="auto"/>
        <w:ind w:left="1080"/>
        <w:rPr>
          <w:sz w:val="21"/>
          <w:szCs w:val="21"/>
        </w:rPr>
      </w:pPr>
    </w:p>
    <w:p w14:paraId="46B6CAF1" w14:textId="77777777" w:rsidR="005F21EA" w:rsidRPr="005F21EA" w:rsidRDefault="005F21EA" w:rsidP="005F21EA">
      <w:pPr>
        <w:pStyle w:val="ListParagraph"/>
        <w:numPr>
          <w:ilvl w:val="0"/>
          <w:numId w:val="9"/>
        </w:numPr>
        <w:spacing w:after="0" w:line="240" w:lineRule="auto"/>
        <w:rPr>
          <w:sz w:val="21"/>
          <w:szCs w:val="21"/>
        </w:rPr>
      </w:pPr>
      <w:r w:rsidRPr="005F21EA">
        <w:rPr>
          <w:sz w:val="21"/>
          <w:szCs w:val="21"/>
        </w:rPr>
        <w:t>Opening Comments from Committee Members</w:t>
      </w:r>
    </w:p>
    <w:p w14:paraId="6D946A79" w14:textId="77777777" w:rsidR="005F21EA" w:rsidRPr="005F21EA" w:rsidRDefault="005F21EA" w:rsidP="005F21EA">
      <w:pPr>
        <w:rPr>
          <w:sz w:val="21"/>
          <w:szCs w:val="21"/>
        </w:rPr>
      </w:pPr>
    </w:p>
    <w:p w14:paraId="71C58583" w14:textId="77777777" w:rsidR="005F21EA" w:rsidRPr="005F21EA" w:rsidRDefault="005F21EA" w:rsidP="005F21EA">
      <w:pPr>
        <w:pStyle w:val="ListParagraph"/>
        <w:numPr>
          <w:ilvl w:val="0"/>
          <w:numId w:val="9"/>
        </w:numPr>
        <w:spacing w:after="0" w:line="240" w:lineRule="auto"/>
        <w:rPr>
          <w:sz w:val="21"/>
          <w:szCs w:val="21"/>
        </w:rPr>
      </w:pPr>
      <w:r w:rsidRPr="005F21EA">
        <w:rPr>
          <w:sz w:val="21"/>
          <w:szCs w:val="21"/>
        </w:rPr>
        <w:t>Public Comment</w:t>
      </w:r>
    </w:p>
    <w:p w14:paraId="419FDF9C" w14:textId="77777777" w:rsidR="005F21EA" w:rsidRPr="005F21EA" w:rsidRDefault="005F21EA" w:rsidP="005F21EA">
      <w:pPr>
        <w:pStyle w:val="ListParagraph"/>
        <w:rPr>
          <w:sz w:val="21"/>
          <w:szCs w:val="21"/>
        </w:rPr>
      </w:pPr>
    </w:p>
    <w:p w14:paraId="2D52489A" w14:textId="77777777" w:rsidR="005F21EA" w:rsidRPr="005F21EA" w:rsidRDefault="005F21EA" w:rsidP="005F21EA">
      <w:pPr>
        <w:pStyle w:val="ListParagraph"/>
        <w:numPr>
          <w:ilvl w:val="0"/>
          <w:numId w:val="9"/>
        </w:numPr>
        <w:shd w:val="clear" w:color="auto" w:fill="FFFFFF"/>
        <w:spacing w:after="0" w:line="240" w:lineRule="auto"/>
        <w:rPr>
          <w:sz w:val="21"/>
          <w:szCs w:val="21"/>
        </w:rPr>
      </w:pPr>
      <w:r w:rsidRPr="005F21EA">
        <w:rPr>
          <w:sz w:val="21"/>
          <w:szCs w:val="21"/>
        </w:rPr>
        <w:t xml:space="preserve">Discussion of vision and principles for the ESA cycle post-2020 for incorporation and make recommendations to the full LIOB at December 2018 meeting. </w:t>
      </w:r>
    </w:p>
    <w:p w14:paraId="48B8091F" w14:textId="77777777" w:rsidR="005F21EA" w:rsidRPr="005F21EA" w:rsidRDefault="005F21EA" w:rsidP="005F21EA">
      <w:pPr>
        <w:pStyle w:val="ListParagraph"/>
        <w:rPr>
          <w:sz w:val="21"/>
          <w:szCs w:val="21"/>
        </w:rPr>
      </w:pPr>
    </w:p>
    <w:p w14:paraId="5742C78C" w14:textId="77777777" w:rsidR="005F21EA" w:rsidRPr="005F21EA" w:rsidRDefault="005F21EA" w:rsidP="005F21EA">
      <w:pPr>
        <w:pStyle w:val="ListParagraph"/>
        <w:shd w:val="clear" w:color="auto" w:fill="FFFFFF"/>
        <w:spacing w:after="0" w:line="240" w:lineRule="auto"/>
        <w:ind w:left="1080"/>
        <w:rPr>
          <w:sz w:val="21"/>
          <w:szCs w:val="21"/>
        </w:rPr>
      </w:pPr>
      <w:r w:rsidRPr="005F21EA">
        <w:rPr>
          <w:sz w:val="21"/>
          <w:szCs w:val="21"/>
        </w:rPr>
        <w:t>Discussion topics to include:</w:t>
      </w:r>
    </w:p>
    <w:p w14:paraId="37EE252B" w14:textId="77777777" w:rsidR="005F21EA" w:rsidRPr="005F21EA" w:rsidRDefault="005F21EA" w:rsidP="005F21EA">
      <w:pPr>
        <w:ind w:left="360" w:firstLine="720"/>
        <w:rPr>
          <w:sz w:val="21"/>
          <w:szCs w:val="21"/>
        </w:rPr>
      </w:pPr>
    </w:p>
    <w:p w14:paraId="4614BE42" w14:textId="196E61F1" w:rsidR="005F21EA" w:rsidRPr="005F21EA" w:rsidRDefault="005F21EA" w:rsidP="005F21EA">
      <w:pPr>
        <w:pStyle w:val="ListParagraph"/>
        <w:numPr>
          <w:ilvl w:val="0"/>
          <w:numId w:val="13"/>
        </w:numPr>
        <w:rPr>
          <w:sz w:val="21"/>
          <w:szCs w:val="21"/>
        </w:rPr>
      </w:pPr>
      <w:r w:rsidRPr="005F21EA">
        <w:rPr>
          <w:sz w:val="21"/>
          <w:szCs w:val="21"/>
        </w:rPr>
        <w:t>Discussion of health and safety provisions with the HVAC program</w:t>
      </w:r>
    </w:p>
    <w:p w14:paraId="24D3C970" w14:textId="3AB02854" w:rsidR="005F21EA" w:rsidRPr="005F21EA" w:rsidRDefault="005F21EA" w:rsidP="005F21EA">
      <w:pPr>
        <w:pStyle w:val="ListParagraph"/>
        <w:numPr>
          <w:ilvl w:val="0"/>
          <w:numId w:val="13"/>
        </w:numPr>
        <w:rPr>
          <w:sz w:val="21"/>
          <w:szCs w:val="21"/>
        </w:rPr>
      </w:pPr>
      <w:r w:rsidRPr="005F21EA">
        <w:rPr>
          <w:sz w:val="21"/>
          <w:szCs w:val="21"/>
        </w:rPr>
        <w:t>What should post 2020 envision and integrate with the ESA program with regard to go-backs, guidelines for both re-treatment and appliance replacement, weatherization, home repair, common area measures for multi-family, etc.</w:t>
      </w:r>
    </w:p>
    <w:p w14:paraId="6BE390E5" w14:textId="1307E6D3" w:rsidR="005F21EA" w:rsidRPr="005F21EA" w:rsidRDefault="005F21EA" w:rsidP="005F21EA">
      <w:pPr>
        <w:pStyle w:val="ListParagraph"/>
        <w:numPr>
          <w:ilvl w:val="0"/>
          <w:numId w:val="13"/>
        </w:numPr>
        <w:rPr>
          <w:sz w:val="21"/>
          <w:szCs w:val="21"/>
        </w:rPr>
      </w:pPr>
      <w:r w:rsidRPr="005F21EA">
        <w:rPr>
          <w:sz w:val="21"/>
          <w:szCs w:val="21"/>
        </w:rPr>
        <w:t xml:space="preserve">Discussion of cost-effectiveness and its role in the ESA program  </w:t>
      </w:r>
    </w:p>
    <w:p w14:paraId="143A9EC6" w14:textId="312EEAFE" w:rsidR="005F21EA" w:rsidRPr="005F21EA" w:rsidRDefault="005F21EA" w:rsidP="005F21EA">
      <w:pPr>
        <w:pStyle w:val="ListParagraph"/>
        <w:numPr>
          <w:ilvl w:val="0"/>
          <w:numId w:val="13"/>
        </w:numPr>
        <w:rPr>
          <w:sz w:val="21"/>
          <w:szCs w:val="21"/>
        </w:rPr>
      </w:pPr>
      <w:r w:rsidRPr="005F21EA">
        <w:rPr>
          <w:sz w:val="21"/>
          <w:szCs w:val="21"/>
        </w:rPr>
        <w:t>Discussion of individual approval decision-making that embraces a total energy savings portfolio approach</w:t>
      </w:r>
    </w:p>
    <w:p w14:paraId="27E9D5E4" w14:textId="77777777" w:rsidR="005F21EA" w:rsidRPr="005F21EA" w:rsidRDefault="005F21EA" w:rsidP="005F21EA">
      <w:pPr>
        <w:pStyle w:val="ListParagraph"/>
        <w:ind w:left="1800"/>
        <w:rPr>
          <w:sz w:val="21"/>
          <w:szCs w:val="21"/>
        </w:rPr>
      </w:pPr>
    </w:p>
    <w:p w14:paraId="50BF5C00" w14:textId="6FF9F0E8" w:rsidR="005F21EA" w:rsidRPr="005F21EA" w:rsidRDefault="005F21EA" w:rsidP="005F21EA">
      <w:pPr>
        <w:pStyle w:val="ListParagraph"/>
        <w:numPr>
          <w:ilvl w:val="0"/>
          <w:numId w:val="9"/>
        </w:numPr>
        <w:shd w:val="clear" w:color="auto" w:fill="FFFFFF"/>
        <w:spacing w:after="0" w:line="240" w:lineRule="auto"/>
        <w:rPr>
          <w:sz w:val="21"/>
          <w:szCs w:val="21"/>
        </w:rPr>
      </w:pPr>
      <w:r w:rsidRPr="005F21EA">
        <w:rPr>
          <w:sz w:val="21"/>
          <w:szCs w:val="21"/>
        </w:rPr>
        <w:t>Value of LIWP and the need for the IOUs to embrace collaboration with CSD</w:t>
      </w:r>
    </w:p>
    <w:p w14:paraId="5839537A" w14:textId="77777777" w:rsidR="005F21EA" w:rsidRPr="005F21EA" w:rsidRDefault="005F21EA" w:rsidP="005F21EA">
      <w:pPr>
        <w:pStyle w:val="ListParagraph"/>
        <w:shd w:val="clear" w:color="auto" w:fill="FFFFFF"/>
        <w:spacing w:after="0" w:line="240" w:lineRule="auto"/>
        <w:ind w:left="1080"/>
        <w:rPr>
          <w:sz w:val="21"/>
          <w:szCs w:val="21"/>
        </w:rPr>
      </w:pPr>
    </w:p>
    <w:p w14:paraId="2A44433E" w14:textId="77777777" w:rsidR="005F21EA" w:rsidRPr="005F21EA" w:rsidRDefault="005F21EA" w:rsidP="005F21EA">
      <w:pPr>
        <w:pStyle w:val="ListParagraph"/>
        <w:numPr>
          <w:ilvl w:val="0"/>
          <w:numId w:val="9"/>
        </w:numPr>
        <w:shd w:val="clear" w:color="auto" w:fill="FFFFFF"/>
        <w:spacing w:after="0" w:line="240" w:lineRule="auto"/>
        <w:rPr>
          <w:sz w:val="21"/>
          <w:szCs w:val="21"/>
        </w:rPr>
      </w:pPr>
      <w:r w:rsidRPr="005F21EA">
        <w:rPr>
          <w:sz w:val="21"/>
          <w:szCs w:val="21"/>
        </w:rPr>
        <w:t>Discussion of energy savings targets and program performance (Maria Stamas to lead discussion)</w:t>
      </w:r>
    </w:p>
    <w:p w14:paraId="7AD5310B" w14:textId="37911B02" w:rsidR="005F21EA" w:rsidRPr="005F21EA" w:rsidRDefault="005F21EA" w:rsidP="005F21EA">
      <w:pPr>
        <w:numPr>
          <w:ilvl w:val="0"/>
          <w:numId w:val="9"/>
        </w:numPr>
        <w:spacing w:before="100" w:beforeAutospacing="1" w:after="100" w:afterAutospacing="1"/>
        <w:rPr>
          <w:sz w:val="21"/>
          <w:szCs w:val="21"/>
        </w:rPr>
      </w:pPr>
      <w:r w:rsidRPr="005F21EA">
        <w:rPr>
          <w:sz w:val="21"/>
          <w:szCs w:val="21"/>
        </w:rPr>
        <w:t xml:space="preserve">Adjourn/Closing Remarks </w:t>
      </w:r>
    </w:p>
    <w:p w14:paraId="5FC777FE" w14:textId="77777777" w:rsidR="005F21EA" w:rsidRPr="005F21EA" w:rsidRDefault="005F21EA" w:rsidP="005F21EA">
      <w:pPr>
        <w:autoSpaceDE w:val="0"/>
        <w:autoSpaceDN w:val="0"/>
        <w:adjustRightInd w:val="0"/>
        <w:rPr>
          <w:rFonts w:cs="Arial"/>
          <w:sz w:val="21"/>
          <w:szCs w:val="21"/>
        </w:rPr>
      </w:pPr>
      <w:r w:rsidRPr="005F21EA">
        <w:rPr>
          <w:rFonts w:cs="Arial"/>
          <w:sz w:val="21"/>
          <w:szCs w:val="21"/>
        </w:rPr>
        <w:t>This is a public meeting. If you need disability-related accommodation or modification in order to participate in the meeting, contact Zaida Amaya at (916) 928-4702.</w:t>
      </w:r>
    </w:p>
    <w:p w14:paraId="02533500" w14:textId="77777777" w:rsidR="005F21EA" w:rsidRPr="005F21EA" w:rsidRDefault="005F21EA" w:rsidP="005F21EA">
      <w:pPr>
        <w:tabs>
          <w:tab w:val="left" w:pos="3135"/>
        </w:tabs>
        <w:autoSpaceDE w:val="0"/>
        <w:autoSpaceDN w:val="0"/>
        <w:adjustRightInd w:val="0"/>
        <w:rPr>
          <w:rFonts w:cs="Arial"/>
          <w:sz w:val="21"/>
          <w:szCs w:val="21"/>
        </w:rPr>
      </w:pPr>
      <w:r w:rsidRPr="005F21EA">
        <w:rPr>
          <w:rFonts w:cs="Arial"/>
          <w:sz w:val="21"/>
          <w:szCs w:val="21"/>
        </w:rPr>
        <w:tab/>
      </w:r>
    </w:p>
    <w:p w14:paraId="4D24FFCA" w14:textId="2AC2EBBD" w:rsidR="005F21EA" w:rsidRPr="005F21EA" w:rsidRDefault="005F21EA" w:rsidP="005F21EA">
      <w:pPr>
        <w:rPr>
          <w:color w:val="000000"/>
          <w:sz w:val="21"/>
          <w:szCs w:val="21"/>
        </w:rPr>
      </w:pPr>
      <w:r w:rsidRPr="005F21EA">
        <w:rPr>
          <w:rFonts w:cs="Arial"/>
          <w:sz w:val="21"/>
          <w:szCs w:val="21"/>
        </w:rPr>
        <w:t>All times indicated, and the order of business is approximate and subject to change.</w:t>
      </w:r>
      <w:r w:rsidRPr="005F21EA">
        <w:rPr>
          <w:rFonts w:eastAsia="Times New Roman" w:cs="Calibri"/>
          <w:color w:val="000000"/>
          <w:sz w:val="21"/>
          <w:szCs w:val="21"/>
        </w:rPr>
        <w:t xml:space="preserve">  Members of the Low Income Oversight Board who are not members of th</w:t>
      </w:r>
      <w:r w:rsidR="00F735A4">
        <w:rPr>
          <w:rFonts w:eastAsia="Times New Roman" w:cs="Calibri"/>
          <w:color w:val="000000"/>
          <w:sz w:val="21"/>
          <w:szCs w:val="21"/>
        </w:rPr>
        <w:t>is</w:t>
      </w:r>
      <w:r w:rsidRPr="005F21EA">
        <w:rPr>
          <w:rFonts w:eastAsia="Times New Roman" w:cs="Calibri"/>
          <w:color w:val="000000"/>
          <w:sz w:val="21"/>
          <w:szCs w:val="21"/>
        </w:rPr>
        <w:t xml:space="preserve"> committee may attend the meeting only as observers.</w:t>
      </w:r>
    </w:p>
    <w:p w14:paraId="1F75CA78" w14:textId="77777777" w:rsidR="005F21EA" w:rsidRPr="005F21EA" w:rsidRDefault="005F21EA" w:rsidP="005F21EA">
      <w:pPr>
        <w:autoSpaceDE w:val="0"/>
        <w:autoSpaceDN w:val="0"/>
        <w:adjustRightInd w:val="0"/>
        <w:rPr>
          <w:rFonts w:cs="Arial"/>
          <w:sz w:val="21"/>
          <w:szCs w:val="21"/>
        </w:rPr>
      </w:pPr>
    </w:p>
    <w:p w14:paraId="74951496" w14:textId="3F790A1A" w:rsidR="000316C0" w:rsidRPr="005F21EA" w:rsidRDefault="005F21EA" w:rsidP="00B0081D">
      <w:pPr>
        <w:autoSpaceDE w:val="0"/>
        <w:autoSpaceDN w:val="0"/>
        <w:adjustRightInd w:val="0"/>
        <w:rPr>
          <w:rFonts w:cs="Arial"/>
          <w:sz w:val="21"/>
          <w:szCs w:val="21"/>
        </w:rPr>
      </w:pPr>
      <w:r w:rsidRPr="005F21EA">
        <w:rPr>
          <w:rFonts w:cs="Arial"/>
          <w:sz w:val="21"/>
          <w:szCs w:val="21"/>
        </w:rPr>
        <w:lastRenderedPageBreak/>
        <w:t xml:space="preserve">This meeting notice is being sent to all parties on the service lists of Applications A.14-11-007, et al;  and A.15-02-001, et al; And solely for the purposes of Commission's Ex </w:t>
      </w:r>
      <w:proofErr w:type="spellStart"/>
      <w:r w:rsidRPr="005F21EA">
        <w:rPr>
          <w:rFonts w:cs="Arial"/>
          <w:sz w:val="21"/>
          <w:szCs w:val="21"/>
        </w:rPr>
        <w:t>Parte</w:t>
      </w:r>
      <w:proofErr w:type="spellEnd"/>
      <w:r w:rsidRPr="005F21EA">
        <w:rPr>
          <w:rFonts w:cs="Arial"/>
          <w:sz w:val="21"/>
          <w:szCs w:val="21"/>
        </w:rPr>
        <w:t xml:space="preserve"> Communication Requirements, this notice will be deemed a functional equivalent of the notice pursuant to Commission's Rules of Practice and Procedure, Rule 8.3 (c)(1)  for the proceedings A.14-11-007, et al; and A.15-02-001, et al. </w:t>
      </w:r>
    </w:p>
    <w:sectPr w:rsidR="000316C0" w:rsidRPr="005F21EA" w:rsidSect="00110F88">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D1C"/>
    <w:multiLevelType w:val="hybridMultilevel"/>
    <w:tmpl w:val="317E297E"/>
    <w:lvl w:ilvl="0" w:tplc="81586D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72D26"/>
    <w:multiLevelType w:val="hybridMultilevel"/>
    <w:tmpl w:val="87F442DA"/>
    <w:lvl w:ilvl="0" w:tplc="1700CF34">
      <w:start w:val="1"/>
      <w:numFmt w:val="lowerLetter"/>
      <w:lvlText w:val="%1)"/>
      <w:lvlJc w:val="left"/>
      <w:pPr>
        <w:ind w:left="720" w:hanging="360"/>
      </w:pPr>
      <w:rPr>
        <w:sz w:val="21"/>
        <w:szCs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85DD3"/>
    <w:multiLevelType w:val="hybridMultilevel"/>
    <w:tmpl w:val="4B764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614C77"/>
    <w:multiLevelType w:val="multilevel"/>
    <w:tmpl w:val="7648429C"/>
    <w:lvl w:ilvl="0">
      <w:start w:val="4"/>
      <w:numFmt w:val="lowerRoman"/>
      <w:lvlText w:val="%1."/>
      <w:lvlJc w:val="right"/>
      <w:pPr>
        <w:tabs>
          <w:tab w:val="num" w:pos="720"/>
        </w:tabs>
        <w:ind w:left="720" w:hanging="360"/>
      </w:pPr>
    </w:lvl>
    <w:lvl w:ilvl="1">
      <w:start w:val="3"/>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 w15:restartNumberingAfterBreak="0">
    <w:nsid w:val="28BB478B"/>
    <w:multiLevelType w:val="multilevel"/>
    <w:tmpl w:val="BC244B28"/>
    <w:lvl w:ilvl="0">
      <w:start w:val="4"/>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 w15:restartNumberingAfterBreak="0">
    <w:nsid w:val="2AA07295"/>
    <w:multiLevelType w:val="hybridMultilevel"/>
    <w:tmpl w:val="AD6C74C4"/>
    <w:lvl w:ilvl="0" w:tplc="4B684D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981B90"/>
    <w:multiLevelType w:val="hybridMultilevel"/>
    <w:tmpl w:val="0E040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44B5E"/>
    <w:multiLevelType w:val="hybridMultilevel"/>
    <w:tmpl w:val="2CAC34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E6E04EC"/>
    <w:multiLevelType w:val="multilevel"/>
    <w:tmpl w:val="06702F90"/>
    <w:lvl w:ilvl="0">
      <w:start w:val="4"/>
      <w:numFmt w:val="lowerRoman"/>
      <w:lvlText w:val="%1."/>
      <w:lvlJc w:val="right"/>
      <w:pPr>
        <w:tabs>
          <w:tab w:val="num" w:pos="720"/>
        </w:tabs>
        <w:ind w:left="720" w:hanging="360"/>
      </w:pPr>
    </w:lvl>
    <w:lvl w:ilvl="1">
      <w:start w:val="2"/>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0" w15:restartNumberingAfterBreak="0">
    <w:nsid w:val="67AB497B"/>
    <w:multiLevelType w:val="multilevel"/>
    <w:tmpl w:val="90D47AC4"/>
    <w:lvl w:ilvl="0">
      <w:start w:val="5"/>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1" w15:restartNumberingAfterBreak="0">
    <w:nsid w:val="72F742BE"/>
    <w:multiLevelType w:val="multilevel"/>
    <w:tmpl w:val="67DCE32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55"/>
    <w:rsid w:val="00021DEE"/>
    <w:rsid w:val="000316C0"/>
    <w:rsid w:val="00043464"/>
    <w:rsid w:val="000651FB"/>
    <w:rsid w:val="000860FC"/>
    <w:rsid w:val="00090DC6"/>
    <w:rsid w:val="000A0709"/>
    <w:rsid w:val="000A7296"/>
    <w:rsid w:val="000A755B"/>
    <w:rsid w:val="000A7E08"/>
    <w:rsid w:val="000E18A5"/>
    <w:rsid w:val="00110F88"/>
    <w:rsid w:val="0011373C"/>
    <w:rsid w:val="0015638E"/>
    <w:rsid w:val="00167AB5"/>
    <w:rsid w:val="00172B26"/>
    <w:rsid w:val="00186EF4"/>
    <w:rsid w:val="0019700C"/>
    <w:rsid w:val="001C4FC6"/>
    <w:rsid w:val="002122B5"/>
    <w:rsid w:val="00214F5A"/>
    <w:rsid w:val="00216A83"/>
    <w:rsid w:val="002A64F2"/>
    <w:rsid w:val="002A7DDE"/>
    <w:rsid w:val="002B44E1"/>
    <w:rsid w:val="002D09A9"/>
    <w:rsid w:val="002D424E"/>
    <w:rsid w:val="002E3084"/>
    <w:rsid w:val="003053AF"/>
    <w:rsid w:val="00312CD9"/>
    <w:rsid w:val="00372B1D"/>
    <w:rsid w:val="003A3180"/>
    <w:rsid w:val="003C5FFB"/>
    <w:rsid w:val="003E7975"/>
    <w:rsid w:val="003E7B40"/>
    <w:rsid w:val="003E7DD8"/>
    <w:rsid w:val="003F167D"/>
    <w:rsid w:val="003F21B9"/>
    <w:rsid w:val="00447418"/>
    <w:rsid w:val="00490E8D"/>
    <w:rsid w:val="004D1F98"/>
    <w:rsid w:val="004E12DC"/>
    <w:rsid w:val="004E2F4B"/>
    <w:rsid w:val="004F0CD1"/>
    <w:rsid w:val="004F31E1"/>
    <w:rsid w:val="005026E5"/>
    <w:rsid w:val="0050601D"/>
    <w:rsid w:val="005112F2"/>
    <w:rsid w:val="00515CCF"/>
    <w:rsid w:val="00520131"/>
    <w:rsid w:val="00531CFF"/>
    <w:rsid w:val="00546829"/>
    <w:rsid w:val="005542C5"/>
    <w:rsid w:val="00564E7E"/>
    <w:rsid w:val="0059128B"/>
    <w:rsid w:val="00593A18"/>
    <w:rsid w:val="005C005C"/>
    <w:rsid w:val="005C7AE8"/>
    <w:rsid w:val="005E5EB3"/>
    <w:rsid w:val="005E6F4E"/>
    <w:rsid w:val="005F21EA"/>
    <w:rsid w:val="005F34F7"/>
    <w:rsid w:val="006022F0"/>
    <w:rsid w:val="00622C5F"/>
    <w:rsid w:val="00625274"/>
    <w:rsid w:val="0065062A"/>
    <w:rsid w:val="006574A7"/>
    <w:rsid w:val="00664FE5"/>
    <w:rsid w:val="00671FED"/>
    <w:rsid w:val="006966B2"/>
    <w:rsid w:val="006C3657"/>
    <w:rsid w:val="006D3411"/>
    <w:rsid w:val="006F2F03"/>
    <w:rsid w:val="006F7DF0"/>
    <w:rsid w:val="00704B8C"/>
    <w:rsid w:val="00717BAA"/>
    <w:rsid w:val="00722CC5"/>
    <w:rsid w:val="00723048"/>
    <w:rsid w:val="007238DA"/>
    <w:rsid w:val="007349CC"/>
    <w:rsid w:val="007364CE"/>
    <w:rsid w:val="007434CB"/>
    <w:rsid w:val="00746591"/>
    <w:rsid w:val="00755F1F"/>
    <w:rsid w:val="00760B65"/>
    <w:rsid w:val="007704C0"/>
    <w:rsid w:val="00781F14"/>
    <w:rsid w:val="0078307D"/>
    <w:rsid w:val="00787971"/>
    <w:rsid w:val="007B1651"/>
    <w:rsid w:val="007E4039"/>
    <w:rsid w:val="007E7610"/>
    <w:rsid w:val="00812B77"/>
    <w:rsid w:val="00825244"/>
    <w:rsid w:val="0083343F"/>
    <w:rsid w:val="00850E2A"/>
    <w:rsid w:val="00853758"/>
    <w:rsid w:val="00865A2C"/>
    <w:rsid w:val="0086683F"/>
    <w:rsid w:val="008676A1"/>
    <w:rsid w:val="00881BF5"/>
    <w:rsid w:val="00891BA4"/>
    <w:rsid w:val="008F0818"/>
    <w:rsid w:val="009117BA"/>
    <w:rsid w:val="00915A8E"/>
    <w:rsid w:val="00916155"/>
    <w:rsid w:val="00931866"/>
    <w:rsid w:val="00952330"/>
    <w:rsid w:val="0095241A"/>
    <w:rsid w:val="00954FD6"/>
    <w:rsid w:val="009730BE"/>
    <w:rsid w:val="00987B08"/>
    <w:rsid w:val="009A5F20"/>
    <w:rsid w:val="009C136F"/>
    <w:rsid w:val="009C4C9F"/>
    <w:rsid w:val="009D6FF0"/>
    <w:rsid w:val="009E1398"/>
    <w:rsid w:val="00A076C2"/>
    <w:rsid w:val="00A143F0"/>
    <w:rsid w:val="00A322DD"/>
    <w:rsid w:val="00A46918"/>
    <w:rsid w:val="00A71C6B"/>
    <w:rsid w:val="00A951C3"/>
    <w:rsid w:val="00A97828"/>
    <w:rsid w:val="00AB6D43"/>
    <w:rsid w:val="00AB7100"/>
    <w:rsid w:val="00AE2D43"/>
    <w:rsid w:val="00AF04BA"/>
    <w:rsid w:val="00B0081D"/>
    <w:rsid w:val="00B0166F"/>
    <w:rsid w:val="00B1286F"/>
    <w:rsid w:val="00B1409B"/>
    <w:rsid w:val="00B440B8"/>
    <w:rsid w:val="00B45A6F"/>
    <w:rsid w:val="00B4673B"/>
    <w:rsid w:val="00B51BFA"/>
    <w:rsid w:val="00B63EB3"/>
    <w:rsid w:val="00B70ED9"/>
    <w:rsid w:val="00B8067E"/>
    <w:rsid w:val="00B84EBF"/>
    <w:rsid w:val="00BA432D"/>
    <w:rsid w:val="00BB443D"/>
    <w:rsid w:val="00BB7818"/>
    <w:rsid w:val="00BC05C6"/>
    <w:rsid w:val="00BC4019"/>
    <w:rsid w:val="00BD2FBE"/>
    <w:rsid w:val="00BE1620"/>
    <w:rsid w:val="00BF1AFC"/>
    <w:rsid w:val="00C00BFF"/>
    <w:rsid w:val="00C201E9"/>
    <w:rsid w:val="00C312DB"/>
    <w:rsid w:val="00C37D77"/>
    <w:rsid w:val="00C4383B"/>
    <w:rsid w:val="00C6485E"/>
    <w:rsid w:val="00C676FC"/>
    <w:rsid w:val="00C75822"/>
    <w:rsid w:val="00CB5FDF"/>
    <w:rsid w:val="00CB7AB2"/>
    <w:rsid w:val="00D35DCC"/>
    <w:rsid w:val="00D5471A"/>
    <w:rsid w:val="00D96CD0"/>
    <w:rsid w:val="00DC7BFB"/>
    <w:rsid w:val="00DD65C7"/>
    <w:rsid w:val="00DE2F24"/>
    <w:rsid w:val="00E04A79"/>
    <w:rsid w:val="00E0623F"/>
    <w:rsid w:val="00E06FCC"/>
    <w:rsid w:val="00E13951"/>
    <w:rsid w:val="00E164CB"/>
    <w:rsid w:val="00E22F99"/>
    <w:rsid w:val="00E2521E"/>
    <w:rsid w:val="00E3134F"/>
    <w:rsid w:val="00E36B40"/>
    <w:rsid w:val="00E61750"/>
    <w:rsid w:val="00E618DD"/>
    <w:rsid w:val="00E83EEA"/>
    <w:rsid w:val="00E87528"/>
    <w:rsid w:val="00EB303B"/>
    <w:rsid w:val="00EB71A8"/>
    <w:rsid w:val="00EC1CE1"/>
    <w:rsid w:val="00EC6F48"/>
    <w:rsid w:val="00EE30DB"/>
    <w:rsid w:val="00EE3C5D"/>
    <w:rsid w:val="00EF7854"/>
    <w:rsid w:val="00F02436"/>
    <w:rsid w:val="00F142B1"/>
    <w:rsid w:val="00F15416"/>
    <w:rsid w:val="00F452CF"/>
    <w:rsid w:val="00F47134"/>
    <w:rsid w:val="00F56622"/>
    <w:rsid w:val="00F61EC8"/>
    <w:rsid w:val="00F735A4"/>
    <w:rsid w:val="00F92490"/>
    <w:rsid w:val="00F9512C"/>
    <w:rsid w:val="00FB5A4F"/>
    <w:rsid w:val="00FC3323"/>
    <w:rsid w:val="00FC5BA0"/>
    <w:rsid w:val="00FF710B"/>
    <w:rsid w:val="00FF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82D2"/>
  <w15:docId w15:val="{9AA917A1-98EC-4445-9951-BFEEFAE7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615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16155"/>
    <w:rPr>
      <w:color w:val="0000FF"/>
      <w:u w:val="single"/>
    </w:rPr>
  </w:style>
  <w:style w:type="paragraph" w:styleId="Title">
    <w:name w:val="Title"/>
    <w:basedOn w:val="Normal"/>
    <w:next w:val="Normal"/>
    <w:link w:val="TitleChar"/>
    <w:qFormat/>
    <w:rsid w:val="00916155"/>
    <w:pPr>
      <w:spacing w:before="240" w:after="60" w:line="220" w:lineRule="exact"/>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916155"/>
    <w:rPr>
      <w:rFonts w:ascii="Cambria" w:eastAsia="Times New Roman" w:hAnsi="Cambria" w:cs="Times New Roman"/>
      <w:b/>
      <w:bCs/>
      <w:kern w:val="28"/>
      <w:sz w:val="32"/>
      <w:szCs w:val="32"/>
    </w:rPr>
  </w:style>
  <w:style w:type="character" w:styleId="Emphasis">
    <w:name w:val="Emphasis"/>
    <w:qFormat/>
    <w:rsid w:val="00916155"/>
    <w:rPr>
      <w:i/>
      <w:iCs/>
    </w:rPr>
  </w:style>
  <w:style w:type="character" w:styleId="CommentReference">
    <w:name w:val="annotation reference"/>
    <w:basedOn w:val="DefaultParagraphFont"/>
    <w:uiPriority w:val="99"/>
    <w:semiHidden/>
    <w:unhideWhenUsed/>
    <w:rsid w:val="00447418"/>
    <w:rPr>
      <w:sz w:val="16"/>
      <w:szCs w:val="16"/>
    </w:rPr>
  </w:style>
  <w:style w:type="paragraph" w:styleId="CommentText">
    <w:name w:val="annotation text"/>
    <w:basedOn w:val="Normal"/>
    <w:link w:val="CommentTextChar"/>
    <w:uiPriority w:val="99"/>
    <w:semiHidden/>
    <w:unhideWhenUsed/>
    <w:rsid w:val="00447418"/>
    <w:rPr>
      <w:sz w:val="20"/>
      <w:szCs w:val="20"/>
    </w:rPr>
  </w:style>
  <w:style w:type="character" w:customStyle="1" w:styleId="CommentTextChar">
    <w:name w:val="Comment Text Char"/>
    <w:basedOn w:val="DefaultParagraphFont"/>
    <w:link w:val="CommentText"/>
    <w:uiPriority w:val="99"/>
    <w:semiHidden/>
    <w:rsid w:val="004474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418"/>
    <w:rPr>
      <w:b/>
      <w:bCs/>
    </w:rPr>
  </w:style>
  <w:style w:type="character" w:customStyle="1" w:styleId="CommentSubjectChar">
    <w:name w:val="Comment Subject Char"/>
    <w:basedOn w:val="CommentTextChar"/>
    <w:link w:val="CommentSubject"/>
    <w:uiPriority w:val="99"/>
    <w:semiHidden/>
    <w:rsid w:val="004474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7418"/>
    <w:rPr>
      <w:rFonts w:ascii="Tahoma" w:hAnsi="Tahoma" w:cs="Tahoma"/>
      <w:sz w:val="16"/>
      <w:szCs w:val="16"/>
    </w:rPr>
  </w:style>
  <w:style w:type="character" w:customStyle="1" w:styleId="BalloonTextChar">
    <w:name w:val="Balloon Text Char"/>
    <w:basedOn w:val="DefaultParagraphFont"/>
    <w:link w:val="BalloonText"/>
    <w:uiPriority w:val="99"/>
    <w:semiHidden/>
    <w:rsid w:val="00447418"/>
    <w:rPr>
      <w:rFonts w:ascii="Tahoma" w:eastAsia="Calibri" w:hAnsi="Tahoma" w:cs="Tahoma"/>
      <w:sz w:val="16"/>
      <w:szCs w:val="16"/>
    </w:rPr>
  </w:style>
  <w:style w:type="table" w:styleId="TableGrid">
    <w:name w:val="Table Grid"/>
    <w:basedOn w:val="TableNormal"/>
    <w:uiPriority w:val="59"/>
    <w:rsid w:val="00EE3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303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0151">
      <w:bodyDiv w:val="1"/>
      <w:marLeft w:val="0"/>
      <w:marRight w:val="0"/>
      <w:marTop w:val="0"/>
      <w:marBottom w:val="0"/>
      <w:divBdr>
        <w:top w:val="none" w:sz="0" w:space="0" w:color="auto"/>
        <w:left w:val="none" w:sz="0" w:space="0" w:color="auto"/>
        <w:bottom w:val="none" w:sz="0" w:space="0" w:color="auto"/>
        <w:right w:val="none" w:sz="0" w:space="0" w:color="auto"/>
      </w:divBdr>
    </w:div>
    <w:div w:id="31610823">
      <w:bodyDiv w:val="1"/>
      <w:marLeft w:val="0"/>
      <w:marRight w:val="0"/>
      <w:marTop w:val="0"/>
      <w:marBottom w:val="0"/>
      <w:divBdr>
        <w:top w:val="none" w:sz="0" w:space="0" w:color="auto"/>
        <w:left w:val="none" w:sz="0" w:space="0" w:color="auto"/>
        <w:bottom w:val="none" w:sz="0" w:space="0" w:color="auto"/>
        <w:right w:val="none" w:sz="0" w:space="0" w:color="auto"/>
      </w:divBdr>
    </w:div>
    <w:div w:id="61294030">
      <w:bodyDiv w:val="1"/>
      <w:marLeft w:val="0"/>
      <w:marRight w:val="0"/>
      <w:marTop w:val="0"/>
      <w:marBottom w:val="0"/>
      <w:divBdr>
        <w:top w:val="none" w:sz="0" w:space="0" w:color="auto"/>
        <w:left w:val="none" w:sz="0" w:space="0" w:color="auto"/>
        <w:bottom w:val="none" w:sz="0" w:space="0" w:color="auto"/>
        <w:right w:val="none" w:sz="0" w:space="0" w:color="auto"/>
      </w:divBdr>
    </w:div>
    <w:div w:id="252932011">
      <w:bodyDiv w:val="1"/>
      <w:marLeft w:val="0"/>
      <w:marRight w:val="0"/>
      <w:marTop w:val="0"/>
      <w:marBottom w:val="0"/>
      <w:divBdr>
        <w:top w:val="none" w:sz="0" w:space="0" w:color="auto"/>
        <w:left w:val="none" w:sz="0" w:space="0" w:color="auto"/>
        <w:bottom w:val="none" w:sz="0" w:space="0" w:color="auto"/>
        <w:right w:val="none" w:sz="0" w:space="0" w:color="auto"/>
      </w:divBdr>
    </w:div>
    <w:div w:id="561454139">
      <w:bodyDiv w:val="1"/>
      <w:marLeft w:val="0"/>
      <w:marRight w:val="0"/>
      <w:marTop w:val="0"/>
      <w:marBottom w:val="0"/>
      <w:divBdr>
        <w:top w:val="none" w:sz="0" w:space="0" w:color="auto"/>
        <w:left w:val="none" w:sz="0" w:space="0" w:color="auto"/>
        <w:bottom w:val="none" w:sz="0" w:space="0" w:color="auto"/>
        <w:right w:val="none" w:sz="0" w:space="0" w:color="auto"/>
      </w:divBdr>
    </w:div>
    <w:div w:id="637076642">
      <w:bodyDiv w:val="1"/>
      <w:marLeft w:val="0"/>
      <w:marRight w:val="0"/>
      <w:marTop w:val="0"/>
      <w:marBottom w:val="0"/>
      <w:divBdr>
        <w:top w:val="none" w:sz="0" w:space="0" w:color="auto"/>
        <w:left w:val="none" w:sz="0" w:space="0" w:color="auto"/>
        <w:bottom w:val="none" w:sz="0" w:space="0" w:color="auto"/>
        <w:right w:val="none" w:sz="0" w:space="0" w:color="auto"/>
      </w:divBdr>
    </w:div>
    <w:div w:id="707535893">
      <w:bodyDiv w:val="1"/>
      <w:marLeft w:val="0"/>
      <w:marRight w:val="0"/>
      <w:marTop w:val="0"/>
      <w:marBottom w:val="0"/>
      <w:divBdr>
        <w:top w:val="none" w:sz="0" w:space="0" w:color="auto"/>
        <w:left w:val="none" w:sz="0" w:space="0" w:color="auto"/>
        <w:bottom w:val="none" w:sz="0" w:space="0" w:color="auto"/>
        <w:right w:val="none" w:sz="0" w:space="0" w:color="auto"/>
      </w:divBdr>
    </w:div>
    <w:div w:id="819812431">
      <w:bodyDiv w:val="1"/>
      <w:marLeft w:val="0"/>
      <w:marRight w:val="0"/>
      <w:marTop w:val="0"/>
      <w:marBottom w:val="0"/>
      <w:divBdr>
        <w:top w:val="none" w:sz="0" w:space="0" w:color="auto"/>
        <w:left w:val="none" w:sz="0" w:space="0" w:color="auto"/>
        <w:bottom w:val="none" w:sz="0" w:space="0" w:color="auto"/>
        <w:right w:val="none" w:sz="0" w:space="0" w:color="auto"/>
      </w:divBdr>
    </w:div>
    <w:div w:id="910433341">
      <w:bodyDiv w:val="1"/>
      <w:marLeft w:val="0"/>
      <w:marRight w:val="0"/>
      <w:marTop w:val="0"/>
      <w:marBottom w:val="0"/>
      <w:divBdr>
        <w:top w:val="none" w:sz="0" w:space="0" w:color="auto"/>
        <w:left w:val="none" w:sz="0" w:space="0" w:color="auto"/>
        <w:bottom w:val="none" w:sz="0" w:space="0" w:color="auto"/>
        <w:right w:val="none" w:sz="0" w:space="0" w:color="auto"/>
      </w:divBdr>
    </w:div>
    <w:div w:id="1044448848">
      <w:bodyDiv w:val="1"/>
      <w:marLeft w:val="0"/>
      <w:marRight w:val="0"/>
      <w:marTop w:val="0"/>
      <w:marBottom w:val="0"/>
      <w:divBdr>
        <w:top w:val="none" w:sz="0" w:space="0" w:color="auto"/>
        <w:left w:val="none" w:sz="0" w:space="0" w:color="auto"/>
        <w:bottom w:val="none" w:sz="0" w:space="0" w:color="auto"/>
        <w:right w:val="none" w:sz="0" w:space="0" w:color="auto"/>
      </w:divBdr>
    </w:div>
    <w:div w:id="1192381314">
      <w:bodyDiv w:val="1"/>
      <w:marLeft w:val="0"/>
      <w:marRight w:val="0"/>
      <w:marTop w:val="0"/>
      <w:marBottom w:val="0"/>
      <w:divBdr>
        <w:top w:val="none" w:sz="0" w:space="0" w:color="auto"/>
        <w:left w:val="none" w:sz="0" w:space="0" w:color="auto"/>
        <w:bottom w:val="none" w:sz="0" w:space="0" w:color="auto"/>
        <w:right w:val="none" w:sz="0" w:space="0" w:color="auto"/>
      </w:divBdr>
    </w:div>
    <w:div w:id="1455520900">
      <w:bodyDiv w:val="1"/>
      <w:marLeft w:val="0"/>
      <w:marRight w:val="0"/>
      <w:marTop w:val="0"/>
      <w:marBottom w:val="0"/>
      <w:divBdr>
        <w:top w:val="none" w:sz="0" w:space="0" w:color="auto"/>
        <w:left w:val="none" w:sz="0" w:space="0" w:color="auto"/>
        <w:bottom w:val="none" w:sz="0" w:space="0" w:color="auto"/>
        <w:right w:val="none" w:sz="0" w:space="0" w:color="auto"/>
      </w:divBdr>
    </w:div>
    <w:div w:id="1459252395">
      <w:bodyDiv w:val="1"/>
      <w:marLeft w:val="0"/>
      <w:marRight w:val="0"/>
      <w:marTop w:val="0"/>
      <w:marBottom w:val="0"/>
      <w:divBdr>
        <w:top w:val="none" w:sz="0" w:space="0" w:color="auto"/>
        <w:left w:val="none" w:sz="0" w:space="0" w:color="auto"/>
        <w:bottom w:val="none" w:sz="0" w:space="0" w:color="auto"/>
        <w:right w:val="none" w:sz="0" w:space="0" w:color="auto"/>
      </w:divBdr>
    </w:div>
    <w:div w:id="1507596907">
      <w:bodyDiv w:val="1"/>
      <w:marLeft w:val="0"/>
      <w:marRight w:val="0"/>
      <w:marTop w:val="0"/>
      <w:marBottom w:val="0"/>
      <w:divBdr>
        <w:top w:val="none" w:sz="0" w:space="0" w:color="auto"/>
        <w:left w:val="none" w:sz="0" w:space="0" w:color="auto"/>
        <w:bottom w:val="none" w:sz="0" w:space="0" w:color="auto"/>
        <w:right w:val="none" w:sz="0" w:space="0" w:color="auto"/>
      </w:divBdr>
    </w:div>
    <w:div w:id="1617176340">
      <w:bodyDiv w:val="1"/>
      <w:marLeft w:val="0"/>
      <w:marRight w:val="0"/>
      <w:marTop w:val="0"/>
      <w:marBottom w:val="0"/>
      <w:divBdr>
        <w:top w:val="none" w:sz="0" w:space="0" w:color="auto"/>
        <w:left w:val="none" w:sz="0" w:space="0" w:color="auto"/>
        <w:bottom w:val="none" w:sz="0" w:space="0" w:color="auto"/>
        <w:right w:val="none" w:sz="0" w:space="0" w:color="auto"/>
      </w:divBdr>
    </w:div>
    <w:div w:id="1627153134">
      <w:bodyDiv w:val="1"/>
      <w:marLeft w:val="0"/>
      <w:marRight w:val="0"/>
      <w:marTop w:val="0"/>
      <w:marBottom w:val="0"/>
      <w:divBdr>
        <w:top w:val="none" w:sz="0" w:space="0" w:color="auto"/>
        <w:left w:val="none" w:sz="0" w:space="0" w:color="auto"/>
        <w:bottom w:val="none" w:sz="0" w:space="0" w:color="auto"/>
        <w:right w:val="none" w:sz="0" w:space="0" w:color="auto"/>
      </w:divBdr>
    </w:div>
    <w:div w:id="1862351551">
      <w:bodyDiv w:val="1"/>
      <w:marLeft w:val="0"/>
      <w:marRight w:val="0"/>
      <w:marTop w:val="0"/>
      <w:marBottom w:val="0"/>
      <w:divBdr>
        <w:top w:val="none" w:sz="0" w:space="0" w:color="auto"/>
        <w:left w:val="none" w:sz="0" w:space="0" w:color="auto"/>
        <w:bottom w:val="none" w:sz="0" w:space="0" w:color="auto"/>
        <w:right w:val="none" w:sz="0" w:space="0" w:color="auto"/>
      </w:divBdr>
    </w:div>
    <w:div w:id="1979139031">
      <w:bodyDiv w:val="1"/>
      <w:marLeft w:val="0"/>
      <w:marRight w:val="0"/>
      <w:marTop w:val="0"/>
      <w:marBottom w:val="0"/>
      <w:divBdr>
        <w:top w:val="none" w:sz="0" w:space="0" w:color="auto"/>
        <w:left w:val="none" w:sz="0" w:space="0" w:color="auto"/>
        <w:bottom w:val="none" w:sz="0" w:space="0" w:color="auto"/>
        <w:right w:val="none" w:sz="0" w:space="0" w:color="auto"/>
      </w:divBdr>
    </w:div>
    <w:div w:id="206906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lio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2018-11-13T08:00:00+00:00</MeetingDate>
    <ReleaseDate xmlns="d2749cae-3b09-4902-b2fe-48dfe8b9c04c">2018-11-01T07:00:00+00:00</Releas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5682-3F81-4B50-9FE6-76A4BA0240B5}">
  <ds:schemaRefs>
    <ds:schemaRef ds:uri="http://schemas.microsoft.com/sharepoint/v3/contenttype/forms"/>
  </ds:schemaRefs>
</ds:datastoreItem>
</file>

<file path=customXml/itemProps2.xml><?xml version="1.0" encoding="utf-8"?>
<ds:datastoreItem xmlns:ds="http://schemas.openxmlformats.org/officeDocument/2006/customXml" ds:itemID="{4517B459-E5BE-42D2-89EB-E0264CE8CA5E}">
  <ds:schemaRef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d2749cae-3b09-4902-b2fe-48dfe8b9c04c"/>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ED2EC40F-3FA0-4D87-AB8B-561810F77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66F2FD-C6D2-4044-8697-031DB84B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 ESAPsubcommittee meeting agendaFinalv1</dc:title>
  <dc:creator>suscol</dc:creator>
  <cp:lastModifiedBy>Amaya,  Zaida C.</cp:lastModifiedBy>
  <cp:revision>2</cp:revision>
  <cp:lastPrinted>2018-11-01T17:44:00Z</cp:lastPrinted>
  <dcterms:created xsi:type="dcterms:W3CDTF">2018-11-01T18:59:00Z</dcterms:created>
  <dcterms:modified xsi:type="dcterms:W3CDTF">2018-11-01T18:59:00Z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